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5C" w:rsidRDefault="006F4EEC" w:rsidP="006A1894">
      <w:pPr>
        <w:spacing w:before="100" w:beforeAutospacing="1" w:after="100" w:afterAutospacing="1" w:line="240" w:lineRule="auto"/>
        <w:jc w:val="both"/>
        <w:rPr>
          <w:rFonts w:cs="Calibri"/>
          <w:sz w:val="20"/>
          <w:szCs w:val="20"/>
          <w:lang w:eastAsia="en-GB"/>
        </w:rPr>
        <w:sectPr w:rsidR="006E585C" w:rsidSect="00B776FF">
          <w:pgSz w:w="11906" w:h="16838"/>
          <w:pgMar w:top="1440" w:right="1440" w:bottom="1440" w:left="1440" w:header="708" w:footer="708" w:gutter="0"/>
          <w:cols w:space="708"/>
          <w:docGrid w:linePitch="360"/>
        </w:sectPr>
      </w:pPr>
      <w:r>
        <w:rPr>
          <w:noProof/>
          <w:lang w:eastAsia="en-GB"/>
        </w:rPr>
        <mc:AlternateContent>
          <mc:Choice Requires="wpg">
            <w:drawing>
              <wp:anchor distT="0" distB="0" distL="114300" distR="114300" simplePos="0" relativeHeight="251659776" behindDoc="0" locked="0" layoutInCell="0" allowOverlap="1" wp14:anchorId="127B633C" wp14:editId="229AB922">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F4EEC" w:rsidRDefault="006F4EEC" w:rsidP="006F4EEC">
                              <w:pPr>
                                <w:pStyle w:val="Title"/>
                                <w:rPr>
                                  <w:szCs w:val="28"/>
                                </w:rPr>
                              </w:pPr>
                              <w:r>
                                <w:rPr>
                                  <w:szCs w:val="28"/>
                                </w:rPr>
                                <w:t>Case Study</w:t>
                              </w:r>
                            </w:p>
                            <w:p w:rsidR="006F4EEC" w:rsidRDefault="00593631" w:rsidP="006F4EEC">
                              <w:pPr>
                                <w:pStyle w:val="Title"/>
                                <w:rPr>
                                  <w:szCs w:val="28"/>
                                </w:rPr>
                              </w:pPr>
                              <w:r w:rsidRPr="00593631">
                                <w:rPr>
                                  <w:sz w:val="32"/>
                                </w:rPr>
                                <w:t>The controversy of Dow Sponsorship</w:t>
                              </w:r>
                              <w:r>
                                <w:rPr>
                                  <w:szCs w:val="28"/>
                                </w:rPr>
                                <w:t xml:space="preserve">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F4EEC" w:rsidRDefault="006F4EEC" w:rsidP="006F4EEC">
                              <w:pPr>
                                <w:rPr>
                                  <w:szCs w:val="36"/>
                                </w:rPr>
                              </w:pPr>
                              <w:r>
                                <w:rPr>
                                  <w:szCs w:val="36"/>
                                </w:rPr>
                                <w:t xml:space="preserve">  </w:t>
                              </w:r>
                              <w:r>
                                <w:rPr>
                                  <w:noProof/>
                                  <w:sz w:val="20"/>
                                  <w:szCs w:val="20"/>
                                  <w:lang w:eastAsia="en-GB"/>
                                </w:rPr>
                                <w:drawing>
                                  <wp:inline distT="0" distB="0" distL="0" distR="0" wp14:anchorId="35F90D2C" wp14:editId="2E7B3085">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6F4EEC" w:rsidRDefault="006F4EEC" w:rsidP="006F4EEC">
                        <w:pPr>
                          <w:pStyle w:val="Title"/>
                          <w:rPr>
                            <w:szCs w:val="28"/>
                          </w:rPr>
                        </w:pPr>
                        <w:r>
                          <w:rPr>
                            <w:szCs w:val="28"/>
                          </w:rPr>
                          <w:t>Case Study</w:t>
                        </w:r>
                      </w:p>
                      <w:p w:rsidR="006F4EEC" w:rsidRDefault="00593631" w:rsidP="006F4EEC">
                        <w:pPr>
                          <w:pStyle w:val="Title"/>
                          <w:rPr>
                            <w:szCs w:val="28"/>
                          </w:rPr>
                        </w:pPr>
                        <w:r w:rsidRPr="00593631">
                          <w:rPr>
                            <w:sz w:val="32"/>
                          </w:rPr>
                          <w:t>The controversy of Dow Sponsorship</w:t>
                        </w:r>
                        <w:r>
                          <w:rPr>
                            <w:szCs w:val="28"/>
                          </w:rPr>
                          <w:t xml:space="preserve">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6F4EEC" w:rsidRDefault="006F4EEC" w:rsidP="006F4EEC">
                        <w:pPr>
                          <w:rPr>
                            <w:szCs w:val="36"/>
                          </w:rPr>
                        </w:pPr>
                        <w:r>
                          <w:rPr>
                            <w:szCs w:val="36"/>
                          </w:rPr>
                          <w:t xml:space="preserve">  </w:t>
                        </w:r>
                        <w:r>
                          <w:rPr>
                            <w:noProof/>
                            <w:sz w:val="20"/>
                            <w:szCs w:val="20"/>
                            <w:lang w:eastAsia="en-GB"/>
                          </w:rPr>
                          <w:drawing>
                            <wp:inline distT="0" distB="0" distL="0" distR="0" wp14:anchorId="35F90D2C" wp14:editId="2E7B3085">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6E585C" w:rsidRDefault="006E585C" w:rsidP="006A1894">
      <w:pPr>
        <w:spacing w:after="0" w:line="360" w:lineRule="auto"/>
        <w:jc w:val="both"/>
        <w:rPr>
          <w:rFonts w:cs="Calibri"/>
          <w:sz w:val="20"/>
          <w:szCs w:val="20"/>
          <w:lang w:eastAsia="en-GB"/>
        </w:rPr>
      </w:pPr>
      <w:r w:rsidRPr="005718FB">
        <w:rPr>
          <w:rFonts w:cs="Calibri"/>
          <w:sz w:val="20"/>
          <w:szCs w:val="20"/>
          <w:lang w:eastAsia="en-GB"/>
        </w:rPr>
        <w:lastRenderedPageBreak/>
        <w:t xml:space="preserve">The Olympic Games are </w:t>
      </w:r>
      <w:r w:rsidRPr="006A1894">
        <w:rPr>
          <w:rFonts w:cs="Calibri"/>
          <w:sz w:val="20"/>
          <w:szCs w:val="20"/>
          <w:lang w:eastAsia="en-GB"/>
        </w:rPr>
        <w:t xml:space="preserve">considered to be </w:t>
      </w:r>
      <w:r w:rsidRPr="005718FB">
        <w:rPr>
          <w:rFonts w:cs="Calibri"/>
          <w:sz w:val="20"/>
          <w:szCs w:val="20"/>
          <w:lang w:eastAsia="en-GB"/>
        </w:rPr>
        <w:t>one of the most effective international marketing platforms in the world</w:t>
      </w:r>
      <w:r w:rsidRPr="006A1894">
        <w:rPr>
          <w:rFonts w:cs="Calibri"/>
          <w:sz w:val="20"/>
          <w:szCs w:val="20"/>
          <w:lang w:eastAsia="en-GB"/>
        </w:rPr>
        <w:t xml:space="preserve">. When </w:t>
      </w:r>
      <w:proofErr w:type="gramStart"/>
      <w:r w:rsidRPr="006A1894">
        <w:rPr>
          <w:rFonts w:cs="Calibri"/>
          <w:sz w:val="20"/>
          <w:szCs w:val="20"/>
          <w:lang w:eastAsia="en-GB"/>
        </w:rPr>
        <w:t>Summer</w:t>
      </w:r>
      <w:proofErr w:type="gramEnd"/>
      <w:r w:rsidRPr="006A1894">
        <w:rPr>
          <w:rFonts w:cs="Calibri"/>
          <w:sz w:val="20"/>
          <w:szCs w:val="20"/>
          <w:lang w:eastAsia="en-GB"/>
        </w:rPr>
        <w:t xml:space="preserve"> 2012 arrives, the globe will tune in </w:t>
      </w:r>
      <w:r>
        <w:rPr>
          <w:rFonts w:cs="Calibri"/>
          <w:sz w:val="20"/>
          <w:szCs w:val="20"/>
          <w:lang w:eastAsia="en-GB"/>
        </w:rPr>
        <w:t xml:space="preserve">to </w:t>
      </w:r>
      <w:r w:rsidRPr="006A1894">
        <w:rPr>
          <w:rFonts w:cs="Calibri"/>
          <w:sz w:val="20"/>
          <w:szCs w:val="20"/>
          <w:lang w:eastAsia="en-GB"/>
        </w:rPr>
        <w:t>Games coverage on TV, via the Internet or radio</w:t>
      </w:r>
      <w:r w:rsidRPr="005718FB">
        <w:rPr>
          <w:rFonts w:cs="Calibri"/>
          <w:sz w:val="20"/>
          <w:szCs w:val="20"/>
          <w:lang w:eastAsia="en-GB"/>
        </w:rPr>
        <w:t>,</w:t>
      </w:r>
      <w:r w:rsidRPr="006A1894">
        <w:rPr>
          <w:rFonts w:cs="Calibri"/>
          <w:sz w:val="20"/>
          <w:szCs w:val="20"/>
          <w:lang w:eastAsia="en-GB"/>
        </w:rPr>
        <w:t xml:space="preserve"> and a few lucky thousand</w:t>
      </w:r>
      <w:r>
        <w:rPr>
          <w:rFonts w:cs="Calibri"/>
          <w:sz w:val="20"/>
          <w:szCs w:val="20"/>
          <w:lang w:eastAsia="en-GB"/>
        </w:rPr>
        <w:t xml:space="preserve"> people</w:t>
      </w:r>
      <w:r w:rsidRPr="006A1894">
        <w:rPr>
          <w:rFonts w:cs="Calibri"/>
          <w:sz w:val="20"/>
          <w:szCs w:val="20"/>
          <w:lang w:eastAsia="en-GB"/>
        </w:rPr>
        <w:t xml:space="preserve"> will attend the </w:t>
      </w:r>
      <w:r>
        <w:rPr>
          <w:rFonts w:cs="Calibri"/>
          <w:sz w:val="20"/>
          <w:szCs w:val="20"/>
          <w:lang w:eastAsia="en-GB"/>
        </w:rPr>
        <w:t>G</w:t>
      </w:r>
      <w:r w:rsidRPr="006A1894">
        <w:rPr>
          <w:rFonts w:cs="Calibri"/>
          <w:sz w:val="20"/>
          <w:szCs w:val="20"/>
          <w:lang w:eastAsia="en-GB"/>
        </w:rPr>
        <w:t>ames in person. The power of the brand, the sport and the streamlined coverage of the spectacle around the globe allow the Olympic and Paralympic Games to</w:t>
      </w:r>
      <w:r w:rsidRPr="005718FB">
        <w:rPr>
          <w:rFonts w:cs="Calibri"/>
          <w:sz w:val="20"/>
          <w:szCs w:val="20"/>
          <w:lang w:eastAsia="en-GB"/>
        </w:rPr>
        <w:t xml:space="preserve"> reach</w:t>
      </w:r>
      <w:r w:rsidRPr="006A1894">
        <w:rPr>
          <w:rFonts w:cs="Calibri"/>
          <w:sz w:val="20"/>
          <w:szCs w:val="20"/>
          <w:lang w:eastAsia="en-GB"/>
        </w:rPr>
        <w:t xml:space="preserve"> literally</w:t>
      </w:r>
      <w:r w:rsidRPr="005718FB">
        <w:rPr>
          <w:rFonts w:cs="Calibri"/>
          <w:sz w:val="20"/>
          <w:szCs w:val="20"/>
          <w:lang w:eastAsia="en-GB"/>
        </w:rPr>
        <w:t xml:space="preserve"> billions of people in over 200 countries and territories throughout the world.</w:t>
      </w:r>
      <w:r w:rsidRPr="006A1894">
        <w:rPr>
          <w:rFonts w:cs="Calibri"/>
          <w:sz w:val="20"/>
          <w:szCs w:val="20"/>
          <w:lang w:eastAsia="en-GB"/>
        </w:rPr>
        <w:t xml:space="preserve"> The value of the Olympic brand is </w:t>
      </w:r>
      <w:r>
        <w:rPr>
          <w:rFonts w:cs="Calibri"/>
          <w:sz w:val="20"/>
          <w:szCs w:val="20"/>
          <w:lang w:eastAsia="en-GB"/>
        </w:rPr>
        <w:t>accentu</w:t>
      </w:r>
      <w:r w:rsidRPr="006A1894">
        <w:rPr>
          <w:rFonts w:cs="Calibri"/>
          <w:sz w:val="20"/>
          <w:szCs w:val="20"/>
          <w:lang w:eastAsia="en-GB"/>
        </w:rPr>
        <w:t xml:space="preserve">ated by the possibility of history being made at any time – via world records, stunning athletic performances, unforgettable opening and closing ceremonies, the strength and power of the athletes and camaraderie amongst teams. </w:t>
      </w:r>
    </w:p>
    <w:p w:rsidR="006E585C" w:rsidRPr="005718FB" w:rsidRDefault="006E585C" w:rsidP="006A1894">
      <w:pPr>
        <w:spacing w:after="0" w:line="360" w:lineRule="auto"/>
        <w:jc w:val="both"/>
        <w:rPr>
          <w:rFonts w:cs="Calibri"/>
          <w:sz w:val="20"/>
          <w:szCs w:val="20"/>
          <w:lang w:eastAsia="en-GB"/>
        </w:rPr>
      </w:pPr>
    </w:p>
    <w:p w:rsidR="006E585C" w:rsidRDefault="006E585C" w:rsidP="006A1894">
      <w:pPr>
        <w:spacing w:after="0" w:line="360" w:lineRule="auto"/>
        <w:jc w:val="both"/>
        <w:rPr>
          <w:rFonts w:cs="Calibri"/>
          <w:sz w:val="20"/>
          <w:szCs w:val="20"/>
          <w:lang w:eastAsia="en-GB"/>
        </w:rPr>
      </w:pPr>
      <w:r w:rsidRPr="006A1894">
        <w:rPr>
          <w:rFonts w:cs="Calibri"/>
          <w:sz w:val="20"/>
          <w:szCs w:val="20"/>
          <w:lang w:eastAsia="en-GB"/>
        </w:rPr>
        <w:t>Inevitably, the Games have become an incredible draw for companies wishing to sponsor the Games, so that they can also benefit from the magic and global reach of the Games</w:t>
      </w:r>
      <w:r w:rsidR="00022DAC">
        <w:rPr>
          <w:rFonts w:cs="Calibri"/>
          <w:sz w:val="20"/>
          <w:szCs w:val="20"/>
          <w:lang w:eastAsia="en-GB"/>
        </w:rPr>
        <w:t>.</w:t>
      </w:r>
      <w:r w:rsidRPr="006A1894">
        <w:rPr>
          <w:rFonts w:cs="Calibri"/>
          <w:sz w:val="20"/>
          <w:szCs w:val="20"/>
          <w:lang w:eastAsia="en-GB"/>
        </w:rPr>
        <w:t xml:space="preserve"> Private sector investment is also crucial to the Olympic Movement in order to be able to sustain the monumental level of organisation and staging that the Games require. Currently, r</w:t>
      </w:r>
      <w:r w:rsidRPr="005718FB">
        <w:rPr>
          <w:rFonts w:cs="Calibri"/>
          <w:sz w:val="20"/>
          <w:szCs w:val="20"/>
          <w:lang w:eastAsia="en-GB"/>
        </w:rPr>
        <w:t>evenue generated by commercial partnerships accounts for more than 40% of Olympic revenues</w:t>
      </w:r>
      <w:r w:rsidRPr="006A1894">
        <w:rPr>
          <w:rFonts w:cs="Calibri"/>
          <w:sz w:val="20"/>
          <w:szCs w:val="20"/>
          <w:lang w:eastAsia="en-GB"/>
        </w:rPr>
        <w:t xml:space="preserve">. Olympic </w:t>
      </w:r>
      <w:r w:rsidRPr="005718FB">
        <w:rPr>
          <w:rFonts w:cs="Calibri"/>
          <w:sz w:val="20"/>
          <w:szCs w:val="20"/>
          <w:lang w:eastAsia="en-GB"/>
        </w:rPr>
        <w:t xml:space="preserve">partners </w:t>
      </w:r>
      <w:r w:rsidRPr="006A1894">
        <w:rPr>
          <w:rFonts w:cs="Calibri"/>
          <w:sz w:val="20"/>
          <w:szCs w:val="20"/>
          <w:lang w:eastAsia="en-GB"/>
        </w:rPr>
        <w:t xml:space="preserve">also </w:t>
      </w:r>
      <w:r w:rsidRPr="005718FB">
        <w:rPr>
          <w:rFonts w:cs="Calibri"/>
          <w:sz w:val="20"/>
          <w:szCs w:val="20"/>
          <w:lang w:eastAsia="en-GB"/>
        </w:rPr>
        <w:t>provide vital technic</w:t>
      </w:r>
      <w:r w:rsidRPr="006A1894">
        <w:rPr>
          <w:rFonts w:cs="Calibri"/>
          <w:sz w:val="20"/>
          <w:szCs w:val="20"/>
          <w:lang w:eastAsia="en-GB"/>
        </w:rPr>
        <w:t xml:space="preserve">al services and product support. </w:t>
      </w:r>
    </w:p>
    <w:p w:rsidR="006E585C" w:rsidRPr="005718FB" w:rsidRDefault="006E585C" w:rsidP="006A1894">
      <w:pPr>
        <w:spacing w:after="0" w:line="360" w:lineRule="auto"/>
        <w:jc w:val="both"/>
        <w:rPr>
          <w:rFonts w:cs="Calibri"/>
          <w:sz w:val="20"/>
          <w:szCs w:val="20"/>
          <w:lang w:eastAsia="en-GB"/>
        </w:rPr>
      </w:pPr>
    </w:p>
    <w:p w:rsidR="006E585C" w:rsidRDefault="006E585C" w:rsidP="006A1894">
      <w:pPr>
        <w:spacing w:after="0" w:line="360" w:lineRule="auto"/>
        <w:jc w:val="both"/>
        <w:rPr>
          <w:rFonts w:cs="Calibri"/>
          <w:sz w:val="20"/>
          <w:szCs w:val="20"/>
          <w:lang w:eastAsia="en-GB"/>
        </w:rPr>
      </w:pPr>
      <w:r w:rsidRPr="006A1894">
        <w:rPr>
          <w:rFonts w:cs="Calibri"/>
          <w:sz w:val="20"/>
          <w:szCs w:val="20"/>
          <w:lang w:eastAsia="en-GB"/>
        </w:rPr>
        <w:t>Because sponsorship of the Games has become so popular, the IOC have developed a sponsorship programme that includes specific sponsorship categories, defined by geographic region, and which notably limits the number of sponsorship contracts available (a vital step in securing the viability and high cost/desirability of attainment of Olympic sponsor status).  The partner programme is officially known as the TOP Partner Programme. Worldwide sponsors include Coca-Cola, Acer, Atos, Dow Chemical, GE, McDonalds, Omega, Panasonic, Proctor &amp; Gamble, Samsung, and Visa, in addition to a range of domestic sponsors.</w:t>
      </w:r>
    </w:p>
    <w:p w:rsidR="006E585C" w:rsidRPr="006A1894" w:rsidRDefault="006E585C" w:rsidP="006A1894">
      <w:pPr>
        <w:spacing w:after="0" w:line="360" w:lineRule="auto"/>
        <w:jc w:val="both"/>
        <w:rPr>
          <w:rFonts w:cs="Calibri"/>
          <w:sz w:val="20"/>
          <w:szCs w:val="20"/>
          <w:lang w:eastAsia="en-GB"/>
        </w:rPr>
      </w:pPr>
    </w:p>
    <w:p w:rsidR="00593631" w:rsidRDefault="006E585C" w:rsidP="006A1894">
      <w:pPr>
        <w:shd w:val="clear" w:color="auto" w:fill="FFFFFF"/>
        <w:spacing w:after="0" w:line="360" w:lineRule="auto"/>
        <w:jc w:val="both"/>
        <w:rPr>
          <w:rFonts w:cs="Calibri"/>
          <w:sz w:val="20"/>
          <w:szCs w:val="20"/>
          <w:lang w:eastAsia="en-GB"/>
        </w:rPr>
      </w:pPr>
      <w:r w:rsidRPr="0031160A">
        <w:rPr>
          <w:rFonts w:cs="Calibri"/>
          <w:b/>
          <w:color w:val="002060"/>
          <w:sz w:val="20"/>
          <w:szCs w:val="20"/>
          <w:lang w:eastAsia="en-GB"/>
        </w:rPr>
        <w:t xml:space="preserve">Controversy of DOW Sponsorship </w:t>
      </w:r>
    </w:p>
    <w:p w:rsidR="006E585C" w:rsidRPr="006A1894" w:rsidRDefault="006E585C" w:rsidP="006A1894">
      <w:pPr>
        <w:shd w:val="clear" w:color="auto" w:fill="FFFFFF"/>
        <w:spacing w:after="0" w:line="360" w:lineRule="auto"/>
        <w:jc w:val="both"/>
        <w:rPr>
          <w:rFonts w:cs="Calibri"/>
          <w:color w:val="333333"/>
          <w:sz w:val="20"/>
          <w:szCs w:val="20"/>
          <w:lang w:eastAsia="en-GB"/>
        </w:rPr>
      </w:pPr>
      <w:r w:rsidRPr="006A1894">
        <w:rPr>
          <w:rFonts w:cs="Calibri"/>
          <w:sz w:val="20"/>
          <w:szCs w:val="20"/>
          <w:lang w:eastAsia="en-GB"/>
        </w:rPr>
        <w:t>The awarding of TOP Partner status to Dow Chemical (a 10-year agreement) has raised a particularly high level of consternation in India. Whilst criticisms exist over the choice of other sponsors, such as the worldwide sponsor McDonald’s (due to health concerns), and Cadbury, one of the domestic sponsors of the London 2012 Games (for the same reason), the controversy that has arisen over Dow Chemical may well prove the most acrimonious. The role of Dow Chemical is to produce a sustainable fabric (‘wrap’), worth £7</w:t>
      </w:r>
      <w:r w:rsidR="0095417C">
        <w:rPr>
          <w:rFonts w:cs="Calibri"/>
          <w:sz w:val="20"/>
          <w:szCs w:val="20"/>
          <w:lang w:eastAsia="en-GB"/>
        </w:rPr>
        <w:t xml:space="preserve"> </w:t>
      </w:r>
      <w:proofErr w:type="gramStart"/>
      <w:r w:rsidRPr="006A1894">
        <w:rPr>
          <w:rFonts w:cs="Calibri"/>
          <w:sz w:val="20"/>
          <w:szCs w:val="20"/>
          <w:lang w:eastAsia="en-GB"/>
        </w:rPr>
        <w:t>million, that</w:t>
      </w:r>
      <w:proofErr w:type="gramEnd"/>
      <w:r w:rsidRPr="006A1894">
        <w:rPr>
          <w:rFonts w:cs="Calibri"/>
          <w:sz w:val="20"/>
          <w:szCs w:val="20"/>
          <w:lang w:eastAsia="en-GB"/>
        </w:rPr>
        <w:t xml:space="preserve"> will cover the Olympic stadium and enable digital images to be shown. Dow Chemical </w:t>
      </w:r>
      <w:proofErr w:type="gramStart"/>
      <w:r w:rsidRPr="006A1894">
        <w:rPr>
          <w:rFonts w:cs="Calibri"/>
          <w:sz w:val="20"/>
          <w:szCs w:val="20"/>
          <w:lang w:eastAsia="en-GB"/>
        </w:rPr>
        <w:t>have</w:t>
      </w:r>
      <w:proofErr w:type="gramEnd"/>
      <w:r w:rsidRPr="006A1894">
        <w:rPr>
          <w:rFonts w:cs="Calibri"/>
          <w:sz w:val="20"/>
          <w:szCs w:val="20"/>
          <w:lang w:eastAsia="en-GB"/>
        </w:rPr>
        <w:t xml:space="preserve"> a</w:t>
      </w:r>
      <w:r w:rsidR="0095417C">
        <w:rPr>
          <w:rFonts w:cs="Calibri"/>
          <w:sz w:val="20"/>
          <w:szCs w:val="20"/>
          <w:lang w:eastAsia="en-GB"/>
        </w:rPr>
        <w:t>lso provided funding to the tune</w:t>
      </w:r>
      <w:r w:rsidRPr="006A1894">
        <w:rPr>
          <w:rFonts w:cs="Calibri"/>
          <w:sz w:val="20"/>
          <w:szCs w:val="20"/>
          <w:lang w:eastAsia="en-GB"/>
        </w:rPr>
        <w:t xml:space="preserve"> of $11.4 million for artwork. </w:t>
      </w:r>
    </w:p>
    <w:p w:rsidR="006E585C" w:rsidRPr="006A1894" w:rsidRDefault="006E585C" w:rsidP="006A1894">
      <w:pPr>
        <w:spacing w:after="0" w:line="360" w:lineRule="auto"/>
        <w:jc w:val="both"/>
        <w:rPr>
          <w:rFonts w:cs="Calibri"/>
          <w:sz w:val="20"/>
          <w:szCs w:val="20"/>
          <w:lang w:eastAsia="en-GB"/>
        </w:rPr>
      </w:pPr>
    </w:p>
    <w:p w:rsidR="006E585C" w:rsidRPr="0031160A" w:rsidRDefault="006E585C" w:rsidP="006A1894">
      <w:pPr>
        <w:spacing w:after="0" w:line="360" w:lineRule="auto"/>
        <w:jc w:val="both"/>
        <w:rPr>
          <w:rFonts w:cs="Calibri"/>
          <w:b/>
          <w:color w:val="002060"/>
          <w:sz w:val="20"/>
          <w:szCs w:val="20"/>
          <w:lang w:eastAsia="en-GB"/>
        </w:rPr>
      </w:pPr>
      <w:r w:rsidRPr="0031160A">
        <w:rPr>
          <w:rFonts w:cs="Calibri"/>
          <w:b/>
          <w:color w:val="002060"/>
          <w:sz w:val="20"/>
          <w:szCs w:val="20"/>
          <w:lang w:eastAsia="en-GB"/>
        </w:rPr>
        <w:t>Reasons for the Controversy</w:t>
      </w:r>
    </w:p>
    <w:p w:rsidR="006E585C" w:rsidRDefault="006E585C" w:rsidP="006A1894">
      <w:pPr>
        <w:spacing w:after="0" w:line="360" w:lineRule="auto"/>
        <w:jc w:val="both"/>
        <w:rPr>
          <w:rFonts w:cs="Calibri"/>
          <w:color w:val="000000"/>
          <w:sz w:val="20"/>
          <w:szCs w:val="20"/>
          <w:lang w:eastAsia="en-GB"/>
        </w:rPr>
      </w:pPr>
      <w:r w:rsidRPr="006A1894">
        <w:rPr>
          <w:rFonts w:cs="Calibri"/>
          <w:color w:val="000000"/>
          <w:sz w:val="20"/>
          <w:szCs w:val="20"/>
          <w:lang w:eastAsia="en-GB"/>
        </w:rPr>
        <w:t xml:space="preserve">The basis controversy is clear. In 1999, Dow Chemical purchased another company - Union Carbide. Union Carbide was responsible for running a plant in </w:t>
      </w:r>
      <w:smartTag w:uri="urn:schemas-microsoft-com:office:smarttags" w:element="City">
        <w:r w:rsidRPr="006A1894">
          <w:rPr>
            <w:rFonts w:cs="Calibri"/>
            <w:color w:val="000000"/>
            <w:sz w:val="20"/>
            <w:szCs w:val="20"/>
            <w:lang w:eastAsia="en-GB"/>
          </w:rPr>
          <w:t>India</w:t>
        </w:r>
      </w:smartTag>
      <w:r w:rsidRPr="006A1894">
        <w:rPr>
          <w:rFonts w:cs="Calibri"/>
          <w:color w:val="000000"/>
          <w:sz w:val="20"/>
          <w:szCs w:val="20"/>
          <w:lang w:eastAsia="en-GB"/>
        </w:rPr>
        <w:t xml:space="preserve"> when, in 1984, as many as 25,000 Indian workers died as a result of a gas leak at the plant. Campaigners planned protests in </w:t>
      </w:r>
      <w:smartTag w:uri="urn:schemas-microsoft-com:office:smarttags" w:element="City">
        <w:r w:rsidRPr="006A1894">
          <w:rPr>
            <w:rFonts w:cs="Calibri"/>
            <w:color w:val="000000"/>
            <w:sz w:val="20"/>
            <w:szCs w:val="20"/>
            <w:lang w:eastAsia="en-GB"/>
          </w:rPr>
          <w:t>Bhopal</w:t>
        </w:r>
      </w:smartTag>
      <w:r w:rsidRPr="006A1894">
        <w:rPr>
          <w:rFonts w:cs="Calibri"/>
          <w:color w:val="000000"/>
          <w:sz w:val="20"/>
          <w:szCs w:val="20"/>
          <w:lang w:eastAsia="en-GB"/>
        </w:rPr>
        <w:t xml:space="preserve">, </w:t>
      </w:r>
      <w:smartTag w:uri="urn:schemas-microsoft-com:office:smarttags" w:element="City">
        <w:r w:rsidRPr="006A1894">
          <w:rPr>
            <w:rFonts w:cs="Calibri"/>
            <w:color w:val="000000"/>
            <w:sz w:val="20"/>
            <w:szCs w:val="20"/>
            <w:lang w:eastAsia="en-GB"/>
          </w:rPr>
          <w:t>New Delhi</w:t>
        </w:r>
      </w:smartTag>
      <w:r w:rsidRPr="006A1894">
        <w:rPr>
          <w:rFonts w:cs="Calibri"/>
          <w:color w:val="000000"/>
          <w:sz w:val="20"/>
          <w:szCs w:val="20"/>
          <w:lang w:eastAsia="en-GB"/>
        </w:rPr>
        <w:t xml:space="preserve"> </w:t>
      </w:r>
      <w:r w:rsidRPr="006A1894">
        <w:rPr>
          <w:rFonts w:cs="Calibri"/>
          <w:color w:val="000000"/>
          <w:sz w:val="20"/>
          <w:szCs w:val="20"/>
          <w:lang w:eastAsia="en-GB"/>
        </w:rPr>
        <w:lastRenderedPageBreak/>
        <w:t xml:space="preserve">and </w:t>
      </w:r>
      <w:smartTag w:uri="urn:schemas-microsoft-com:office:smarttags" w:element="City">
        <w:r w:rsidRPr="006A1894">
          <w:rPr>
            <w:rFonts w:cs="Calibri"/>
            <w:color w:val="000000"/>
            <w:sz w:val="20"/>
            <w:szCs w:val="20"/>
            <w:lang w:eastAsia="en-GB"/>
          </w:rPr>
          <w:t>London</w:t>
        </w:r>
      </w:smartTag>
      <w:r w:rsidRPr="006A1894">
        <w:rPr>
          <w:rFonts w:cs="Calibri"/>
          <w:color w:val="000000"/>
          <w:sz w:val="20"/>
          <w:szCs w:val="20"/>
          <w:lang w:eastAsia="en-GB"/>
        </w:rPr>
        <w:t xml:space="preserve">, and officially lobbied the Indian Government to make an official protest against the decision of LOCOG to engage in a partnership deal with Dow. Protestors felts that the Olympic sponsorship deal legitimised the company’s controversial links to Union Carbide. LOCOG responses by issuing a statement that Dow Chemical did not own the company at the time and therefore had no culpability. </w:t>
      </w:r>
    </w:p>
    <w:p w:rsidR="006E585C" w:rsidRPr="006A1894" w:rsidRDefault="006E585C" w:rsidP="006A1894">
      <w:pPr>
        <w:spacing w:after="0" w:line="360" w:lineRule="auto"/>
        <w:jc w:val="both"/>
        <w:rPr>
          <w:rFonts w:cs="Calibri"/>
          <w:color w:val="000000"/>
          <w:sz w:val="20"/>
          <w:szCs w:val="20"/>
          <w:lang w:eastAsia="en-GB"/>
        </w:rPr>
      </w:pPr>
    </w:p>
    <w:p w:rsidR="006E585C" w:rsidRDefault="006E585C" w:rsidP="006A1894">
      <w:pPr>
        <w:shd w:val="clear" w:color="auto" w:fill="FFFFFF"/>
        <w:spacing w:after="0" w:line="360" w:lineRule="auto"/>
        <w:jc w:val="both"/>
        <w:rPr>
          <w:rFonts w:cs="Calibri"/>
          <w:color w:val="333333"/>
          <w:sz w:val="20"/>
          <w:szCs w:val="20"/>
          <w:lang w:eastAsia="en-GB"/>
        </w:rPr>
      </w:pPr>
      <w:r w:rsidRPr="006A1894">
        <w:rPr>
          <w:rFonts w:cs="Calibri"/>
          <w:color w:val="000000"/>
          <w:sz w:val="20"/>
          <w:szCs w:val="20"/>
          <w:lang w:eastAsia="en-GB"/>
        </w:rPr>
        <w:t xml:space="preserve">Activists such as Greenpeace feel that Dow Chemical has not addressed their responsibilities in a sufficient matter and should therefore not be associated with the Olympics. They cite evidence from the Indian Government that cited the death of 3,500 people in the days following the leak, a further 15,000 death since that time, and the possibility of a death toll as high as 25,000 as the environmental fall out continues to this day. </w:t>
      </w:r>
      <w:r w:rsidRPr="00593631">
        <w:rPr>
          <w:rFonts w:cs="Calibri"/>
          <w:color w:val="000000" w:themeColor="text1"/>
          <w:sz w:val="20"/>
          <w:szCs w:val="20"/>
          <w:lang w:eastAsia="en-GB"/>
        </w:rPr>
        <w:t>The Indian government says some 3,500 people died within days of the leak. The deaths led to a total settlement worth £288million.</w:t>
      </w:r>
    </w:p>
    <w:p w:rsidR="006E585C" w:rsidRPr="0031160A" w:rsidRDefault="006E585C" w:rsidP="006A1894">
      <w:pPr>
        <w:shd w:val="clear" w:color="auto" w:fill="FFFFFF"/>
        <w:spacing w:after="0" w:line="360" w:lineRule="auto"/>
        <w:jc w:val="both"/>
        <w:rPr>
          <w:rFonts w:cs="Calibri"/>
          <w:color w:val="002060"/>
          <w:sz w:val="20"/>
          <w:szCs w:val="20"/>
          <w:lang w:eastAsia="en-GB"/>
        </w:rPr>
      </w:pPr>
    </w:p>
    <w:p w:rsidR="006E585C" w:rsidRPr="0031160A" w:rsidRDefault="006E585C" w:rsidP="006A1894">
      <w:pPr>
        <w:spacing w:after="0" w:line="360" w:lineRule="auto"/>
        <w:jc w:val="both"/>
        <w:rPr>
          <w:rFonts w:cs="Calibri"/>
          <w:b/>
          <w:color w:val="002060"/>
          <w:sz w:val="20"/>
          <w:szCs w:val="20"/>
          <w:lang w:eastAsia="en-GB"/>
        </w:rPr>
      </w:pPr>
      <w:r w:rsidRPr="0031160A">
        <w:rPr>
          <w:rFonts w:cs="Calibri"/>
          <w:b/>
          <w:color w:val="002060"/>
          <w:sz w:val="20"/>
          <w:szCs w:val="20"/>
          <w:lang w:eastAsia="en-GB"/>
        </w:rPr>
        <w:t>A Response from Dow Chemical</w:t>
      </w:r>
    </w:p>
    <w:p w:rsidR="006E585C" w:rsidRPr="00593631" w:rsidRDefault="006E585C" w:rsidP="00593631">
      <w:pPr>
        <w:pStyle w:val="Header"/>
        <w:spacing w:line="360" w:lineRule="auto"/>
        <w:rPr>
          <w:rFonts w:asciiTheme="minorHAnsi" w:hAnsiTheme="minorHAnsi" w:cstheme="minorHAnsi"/>
          <w:sz w:val="20"/>
          <w:szCs w:val="20"/>
        </w:rPr>
      </w:pPr>
      <w:r w:rsidRPr="00593631">
        <w:rPr>
          <w:rFonts w:asciiTheme="minorHAnsi" w:hAnsiTheme="minorHAnsi" w:cstheme="minorHAnsi"/>
          <w:color w:val="000000"/>
          <w:sz w:val="20"/>
          <w:szCs w:val="20"/>
        </w:rPr>
        <w:t xml:space="preserve">Dow Chemical responded to criticisms by explaining that they had never owned nor operated the plant where the gas leak occurred, and had acquired the plant a long time after the legal claims surrounding the incident were resolved. They also indicated that they, and their competitors, had learnt valuable lessons from the incident and had invested in significant improvements to their operations in order to </w:t>
      </w:r>
      <w:r w:rsidR="006F4EEC" w:rsidRPr="00593631">
        <w:rPr>
          <w:rFonts w:asciiTheme="minorHAnsi" w:hAnsiTheme="minorHAnsi" w:cstheme="minorHAnsi"/>
          <w:noProof/>
          <w:sz w:val="20"/>
          <w:szCs w:val="20"/>
        </w:rPr>
        <mc:AlternateContent>
          <mc:Choice Requires="wpg">
            <w:drawing>
              <wp:anchor distT="0" distB="0" distL="114300" distR="114300" simplePos="0" relativeHeight="251661824" behindDoc="0" locked="0" layoutInCell="0" allowOverlap="1" wp14:anchorId="02E35997" wp14:editId="66F09E77">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F4EEC" w:rsidRDefault="00593631" w:rsidP="006F4EEC">
                              <w:pPr>
                                <w:pStyle w:val="Title"/>
                                <w:rPr>
                                  <w:szCs w:val="28"/>
                                </w:rPr>
                              </w:pPr>
                              <w:r w:rsidRPr="00593631">
                                <w:rPr>
                                  <w:sz w:val="32"/>
                                </w:rPr>
                                <w:t>The controversy of Dow Sponsorship</w:t>
                              </w:r>
                              <w:r>
                                <w:rPr>
                                  <w:szCs w:val="28"/>
                                </w:rPr>
                                <w:t xml:space="preserve"> </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F4EEC" w:rsidRDefault="006F4EEC" w:rsidP="006F4EEC">
                              <w:pPr>
                                <w:rPr>
                                  <w:szCs w:val="36"/>
                                </w:rPr>
                              </w:pPr>
                              <w:r>
                                <w:rPr>
                                  <w:szCs w:val="36"/>
                                </w:rPr>
                                <w:t xml:space="preserve">  </w:t>
                              </w:r>
                              <w:r>
                                <w:rPr>
                                  <w:noProof/>
                                  <w:sz w:val="20"/>
                                  <w:szCs w:val="20"/>
                                  <w:lang w:eastAsia="en-GB"/>
                                </w:rPr>
                                <w:drawing>
                                  <wp:inline distT="0" distB="0" distL="0" distR="0" wp14:anchorId="10C678D4" wp14:editId="291610A5">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6F4EEC" w:rsidRDefault="00593631" w:rsidP="006F4EEC">
                        <w:pPr>
                          <w:pStyle w:val="Title"/>
                          <w:rPr>
                            <w:szCs w:val="28"/>
                          </w:rPr>
                        </w:pPr>
                        <w:r w:rsidRPr="00593631">
                          <w:rPr>
                            <w:sz w:val="32"/>
                          </w:rPr>
                          <w:t>The controversy of Dow Sponsorship</w:t>
                        </w:r>
                        <w:r>
                          <w:rPr>
                            <w:szCs w:val="28"/>
                          </w:rPr>
                          <w:t xml:space="preserve"> </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6F4EEC" w:rsidRDefault="006F4EEC" w:rsidP="006F4EEC">
                        <w:pPr>
                          <w:rPr>
                            <w:szCs w:val="36"/>
                          </w:rPr>
                        </w:pPr>
                        <w:r>
                          <w:rPr>
                            <w:szCs w:val="36"/>
                          </w:rPr>
                          <w:t xml:space="preserve">  </w:t>
                        </w:r>
                        <w:r>
                          <w:rPr>
                            <w:noProof/>
                            <w:sz w:val="20"/>
                            <w:szCs w:val="20"/>
                            <w:lang w:eastAsia="en-GB"/>
                          </w:rPr>
                          <w:drawing>
                            <wp:inline distT="0" distB="0" distL="0" distR="0" wp14:anchorId="10C678D4" wp14:editId="291610A5">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r w:rsidRPr="00593631">
        <w:rPr>
          <w:rFonts w:asciiTheme="minorHAnsi" w:hAnsiTheme="minorHAnsi" w:cstheme="minorHAnsi"/>
          <w:sz w:val="20"/>
          <w:szCs w:val="20"/>
        </w:rPr>
        <w:t>ensure that such a disaster would never occur again.</w:t>
      </w:r>
    </w:p>
    <w:p w:rsidR="006E585C" w:rsidRPr="006A1894" w:rsidRDefault="006E585C" w:rsidP="006A1894">
      <w:pPr>
        <w:pStyle w:val="NormalWeb"/>
        <w:spacing w:before="0" w:beforeAutospacing="0" w:after="0" w:afterAutospacing="0" w:line="360" w:lineRule="auto"/>
        <w:jc w:val="both"/>
        <w:rPr>
          <w:rFonts w:ascii="Calibri" w:hAnsi="Calibri" w:cs="Calibri"/>
          <w:sz w:val="20"/>
          <w:szCs w:val="20"/>
        </w:rPr>
      </w:pPr>
      <w:r w:rsidRPr="006A1894">
        <w:rPr>
          <w:rFonts w:ascii="Calibri" w:hAnsi="Calibri" w:cs="Calibri"/>
          <w:sz w:val="20"/>
          <w:szCs w:val="20"/>
        </w:rPr>
        <w:t>Amnesty International has also protested</w:t>
      </w:r>
      <w:r>
        <w:rPr>
          <w:rFonts w:ascii="Calibri" w:hAnsi="Calibri" w:cs="Calibri"/>
          <w:sz w:val="20"/>
          <w:szCs w:val="20"/>
        </w:rPr>
        <w:t xml:space="preserve"> against</w:t>
      </w:r>
      <w:r w:rsidRPr="006A1894">
        <w:rPr>
          <w:rFonts w:ascii="Calibri" w:hAnsi="Calibri" w:cs="Calibri"/>
          <w:sz w:val="20"/>
          <w:szCs w:val="20"/>
        </w:rPr>
        <w:t xml:space="preserve"> the decision, citing their belief that the £288million settlement did not, in fact, represent the true scale of the disaster, that the choice of Dow would distress victims of the disaster, and that the company had not yet sufficiently investigated the human rights abuses that occurred as a result of the tragedy. Indeed, the Indian Government has since lodged a fresh demand for a further $1.1 billion in compensation from Dow Chemical as a result. Detractors do not feel that the choice of Dow Chemical represents a commitment by the IOC to the sustainable sourcing guidelines and principles cited in their own guidelines.</w:t>
      </w:r>
    </w:p>
    <w:p w:rsidR="006E585C" w:rsidRDefault="006E585C" w:rsidP="006A1894">
      <w:pPr>
        <w:pStyle w:val="NormalWeb"/>
        <w:spacing w:before="0" w:beforeAutospacing="0" w:after="0" w:afterAutospacing="0" w:line="360" w:lineRule="auto"/>
        <w:jc w:val="both"/>
        <w:rPr>
          <w:rFonts w:ascii="Calibri" w:hAnsi="Calibri" w:cs="Calibri"/>
          <w:b/>
          <w:sz w:val="20"/>
          <w:szCs w:val="20"/>
        </w:rPr>
      </w:pPr>
    </w:p>
    <w:p w:rsidR="006E585C" w:rsidRPr="0031160A" w:rsidRDefault="006E585C" w:rsidP="006A1894">
      <w:pPr>
        <w:pStyle w:val="NormalWeb"/>
        <w:spacing w:before="0" w:beforeAutospacing="0" w:after="0" w:afterAutospacing="0" w:line="360" w:lineRule="auto"/>
        <w:jc w:val="both"/>
        <w:rPr>
          <w:rFonts w:ascii="Calibri" w:hAnsi="Calibri" w:cs="Calibri"/>
          <w:b/>
          <w:color w:val="002060"/>
          <w:sz w:val="20"/>
          <w:szCs w:val="20"/>
        </w:rPr>
      </w:pPr>
      <w:r w:rsidRPr="0031160A">
        <w:rPr>
          <w:rFonts w:ascii="Calibri" w:hAnsi="Calibri" w:cs="Calibri"/>
          <w:b/>
          <w:color w:val="002060"/>
          <w:sz w:val="20"/>
          <w:szCs w:val="20"/>
        </w:rPr>
        <w:t>Further Information</w:t>
      </w:r>
    </w:p>
    <w:p w:rsidR="006E585C" w:rsidRDefault="006E585C" w:rsidP="0031160A">
      <w:pPr>
        <w:pStyle w:val="NormalWeb"/>
        <w:numPr>
          <w:ilvl w:val="0"/>
          <w:numId w:val="1"/>
        </w:numPr>
        <w:spacing w:before="0" w:beforeAutospacing="0" w:after="0" w:afterAutospacing="0" w:line="360" w:lineRule="auto"/>
        <w:ind w:hanging="294"/>
        <w:jc w:val="both"/>
        <w:rPr>
          <w:rFonts w:ascii="Calibri" w:hAnsi="Calibri" w:cs="Calibri"/>
          <w:sz w:val="20"/>
          <w:szCs w:val="20"/>
        </w:rPr>
      </w:pPr>
      <w:r w:rsidRPr="006A1894">
        <w:rPr>
          <w:rFonts w:ascii="Calibri" w:hAnsi="Calibri" w:cs="Calibri"/>
          <w:b/>
          <w:sz w:val="20"/>
          <w:szCs w:val="20"/>
        </w:rPr>
        <w:t>Olympic</w:t>
      </w:r>
      <w:r w:rsidR="00593631">
        <w:rPr>
          <w:rFonts w:ascii="Calibri" w:hAnsi="Calibri" w:cs="Calibri"/>
          <w:b/>
          <w:sz w:val="20"/>
          <w:szCs w:val="20"/>
        </w:rPr>
        <w:t xml:space="preserve"> </w:t>
      </w:r>
      <w:r w:rsidRPr="006A1894">
        <w:rPr>
          <w:rFonts w:ascii="Calibri" w:hAnsi="Calibri" w:cs="Calibri"/>
          <w:b/>
          <w:sz w:val="20"/>
          <w:szCs w:val="20"/>
        </w:rPr>
        <w:t>Sustainable</w:t>
      </w:r>
      <w:r w:rsidR="00593631">
        <w:rPr>
          <w:rFonts w:ascii="Calibri" w:hAnsi="Calibri" w:cs="Calibri"/>
          <w:b/>
          <w:sz w:val="20"/>
          <w:szCs w:val="20"/>
        </w:rPr>
        <w:t xml:space="preserve"> </w:t>
      </w:r>
      <w:r w:rsidRPr="006A1894">
        <w:rPr>
          <w:rFonts w:ascii="Calibri" w:hAnsi="Calibri" w:cs="Calibri"/>
          <w:b/>
          <w:sz w:val="20"/>
          <w:szCs w:val="20"/>
        </w:rPr>
        <w:t>Sourcing</w:t>
      </w:r>
      <w:r w:rsidR="00593631">
        <w:rPr>
          <w:rFonts w:ascii="Calibri" w:hAnsi="Calibri" w:cs="Calibri"/>
          <w:b/>
          <w:sz w:val="20"/>
          <w:szCs w:val="20"/>
        </w:rPr>
        <w:t xml:space="preserve"> </w:t>
      </w:r>
      <w:r w:rsidRPr="006A1894">
        <w:rPr>
          <w:rFonts w:ascii="Calibri" w:hAnsi="Calibri" w:cs="Calibri"/>
          <w:b/>
          <w:sz w:val="20"/>
          <w:szCs w:val="20"/>
        </w:rPr>
        <w:t>Guidelines</w:t>
      </w:r>
      <w:r w:rsidR="00593631">
        <w:rPr>
          <w:rFonts w:ascii="Calibri" w:hAnsi="Calibri" w:cs="Calibri"/>
          <w:b/>
          <w:sz w:val="20"/>
          <w:szCs w:val="20"/>
        </w:rPr>
        <w:t xml:space="preserve"> </w:t>
      </w:r>
      <w:r w:rsidRPr="006A1894">
        <w:rPr>
          <w:rFonts w:ascii="Calibri" w:hAnsi="Calibri" w:cs="Calibri"/>
          <w:b/>
          <w:sz w:val="20"/>
          <w:szCs w:val="20"/>
        </w:rPr>
        <w:t>,June2011:</w:t>
      </w:r>
      <w:r w:rsidRPr="006A1894">
        <w:rPr>
          <w:rFonts w:ascii="Calibri" w:hAnsi="Calibri" w:cs="Calibri"/>
          <w:sz w:val="20"/>
          <w:szCs w:val="20"/>
        </w:rPr>
        <w:t xml:space="preserve"> </w:t>
      </w:r>
      <w:r w:rsidRPr="0031160A">
        <w:rPr>
          <w:rFonts w:ascii="Calibri" w:hAnsi="Calibri" w:cs="Calibri"/>
          <w:sz w:val="20"/>
          <w:szCs w:val="20"/>
        </w:rPr>
        <w:t>http://big.assets.huffingtonpost.com/olympiccode.pdf</w:t>
      </w:r>
    </w:p>
    <w:p w:rsidR="006E585C" w:rsidRDefault="006E585C" w:rsidP="0031160A">
      <w:pPr>
        <w:pStyle w:val="NormalWeb"/>
        <w:numPr>
          <w:ilvl w:val="0"/>
          <w:numId w:val="1"/>
        </w:numPr>
        <w:spacing w:before="0" w:beforeAutospacing="0" w:after="0" w:afterAutospacing="0" w:line="360" w:lineRule="auto"/>
        <w:ind w:hanging="294"/>
        <w:jc w:val="both"/>
        <w:rPr>
          <w:rFonts w:ascii="Calibri" w:hAnsi="Calibri" w:cs="Calibri"/>
          <w:sz w:val="20"/>
          <w:szCs w:val="20"/>
        </w:rPr>
      </w:pPr>
      <w:r>
        <w:rPr>
          <w:rFonts w:ascii="Calibri" w:hAnsi="Calibri" w:cs="Calibri"/>
          <w:b/>
          <w:sz w:val="20"/>
          <w:szCs w:val="20"/>
        </w:rPr>
        <w:t>Dow Chemical Corporate Website</w:t>
      </w:r>
    </w:p>
    <w:p w:rsidR="006E585C" w:rsidRDefault="00003F9E" w:rsidP="00593631">
      <w:pPr>
        <w:pStyle w:val="NormalWeb"/>
        <w:spacing w:before="0" w:beforeAutospacing="0" w:after="0" w:afterAutospacing="0" w:line="360" w:lineRule="auto"/>
        <w:ind w:left="426" w:firstLine="283"/>
        <w:jc w:val="both"/>
        <w:rPr>
          <w:rFonts w:ascii="Calibri" w:hAnsi="Calibri" w:cs="Calibri"/>
          <w:sz w:val="20"/>
          <w:szCs w:val="20"/>
        </w:rPr>
      </w:pPr>
      <w:hyperlink r:id="rId8" w:history="1">
        <w:r w:rsidR="006E585C" w:rsidRPr="003059A9">
          <w:rPr>
            <w:rStyle w:val="Hyperlink"/>
            <w:rFonts w:ascii="Calibri" w:hAnsi="Calibri" w:cs="Calibri"/>
            <w:sz w:val="20"/>
            <w:szCs w:val="20"/>
          </w:rPr>
          <w:t>www.dow.com</w:t>
        </w:r>
      </w:hyperlink>
    </w:p>
    <w:p w:rsidR="006E585C" w:rsidRPr="0031160A" w:rsidRDefault="006E585C" w:rsidP="0031160A">
      <w:pPr>
        <w:pStyle w:val="NormalWeb"/>
        <w:numPr>
          <w:ilvl w:val="0"/>
          <w:numId w:val="2"/>
        </w:numPr>
        <w:spacing w:before="0" w:beforeAutospacing="0" w:after="0" w:afterAutospacing="0" w:line="360" w:lineRule="auto"/>
        <w:ind w:left="709" w:hanging="283"/>
        <w:jc w:val="both"/>
        <w:rPr>
          <w:rFonts w:ascii="Calibri" w:hAnsi="Calibri" w:cs="Calibri"/>
          <w:b/>
          <w:sz w:val="20"/>
          <w:szCs w:val="20"/>
        </w:rPr>
      </w:pPr>
      <w:r w:rsidRPr="0031160A">
        <w:rPr>
          <w:rFonts w:ascii="Calibri" w:hAnsi="Calibri" w:cs="Calibri"/>
          <w:b/>
          <w:sz w:val="20"/>
          <w:szCs w:val="20"/>
        </w:rPr>
        <w:t>Dow: A Chemical Company on the Global Playground</w:t>
      </w:r>
    </w:p>
    <w:p w:rsidR="006E585C" w:rsidRDefault="00003F9E" w:rsidP="0031160A">
      <w:pPr>
        <w:pStyle w:val="NormalWeb"/>
        <w:spacing w:before="0" w:beforeAutospacing="0" w:after="0" w:afterAutospacing="0" w:line="360" w:lineRule="auto"/>
        <w:ind w:left="709"/>
        <w:jc w:val="both"/>
        <w:rPr>
          <w:rFonts w:ascii="Calibri" w:hAnsi="Calibri" w:cs="Calibri"/>
          <w:sz w:val="20"/>
          <w:szCs w:val="20"/>
        </w:rPr>
      </w:pPr>
      <w:hyperlink r:id="rId9" w:history="1">
        <w:r w:rsidR="00022DAC" w:rsidRPr="00C90AC4">
          <w:rPr>
            <w:rStyle w:val="Hyperlink"/>
            <w:rFonts w:ascii="Calibri" w:hAnsi="Calibri" w:cs="Calibri"/>
            <w:sz w:val="20"/>
            <w:szCs w:val="20"/>
          </w:rPr>
          <w:t>http://dowethics.com/</w:t>
        </w:r>
      </w:hyperlink>
    </w:p>
    <w:p w:rsidR="00022DAC" w:rsidRPr="00022DAC" w:rsidRDefault="00022DAC" w:rsidP="00022DAC">
      <w:pPr>
        <w:numPr>
          <w:ilvl w:val="0"/>
          <w:numId w:val="2"/>
        </w:numPr>
        <w:autoSpaceDE w:val="0"/>
        <w:autoSpaceDN w:val="0"/>
        <w:adjustRightInd w:val="0"/>
        <w:spacing w:after="0" w:line="240" w:lineRule="auto"/>
        <w:ind w:left="709" w:hanging="283"/>
        <w:jc w:val="both"/>
        <w:rPr>
          <w:rFonts w:asciiTheme="minorHAnsi" w:hAnsiTheme="minorHAnsi" w:cstheme="minorHAnsi"/>
          <w:b/>
          <w:bCs/>
          <w:sz w:val="20"/>
          <w:szCs w:val="20"/>
          <w:lang w:eastAsia="en-GB"/>
        </w:rPr>
      </w:pPr>
      <w:proofErr w:type="spellStart"/>
      <w:r w:rsidRPr="00022DAC">
        <w:rPr>
          <w:rFonts w:asciiTheme="minorHAnsi" w:hAnsiTheme="minorHAnsi" w:cstheme="minorHAnsi"/>
          <w:sz w:val="20"/>
          <w:szCs w:val="20"/>
        </w:rPr>
        <w:t>Ferkins</w:t>
      </w:r>
      <w:proofErr w:type="spellEnd"/>
      <w:r w:rsidRPr="00022DAC">
        <w:rPr>
          <w:rFonts w:asciiTheme="minorHAnsi" w:hAnsiTheme="minorHAnsi" w:cstheme="minorHAnsi"/>
          <w:sz w:val="20"/>
          <w:szCs w:val="20"/>
        </w:rPr>
        <w:t xml:space="preserve">, L. (2009) </w:t>
      </w:r>
      <w:r w:rsidRPr="00022DAC">
        <w:rPr>
          <w:rFonts w:asciiTheme="minorHAnsi" w:hAnsiTheme="minorHAnsi" w:cstheme="minorHAnsi"/>
          <w:b/>
          <w:bCs/>
          <w:sz w:val="20"/>
          <w:szCs w:val="20"/>
          <w:lang w:eastAsia="en-GB"/>
        </w:rPr>
        <w:t>Board Involvement in Strategy: Advancing the Governance</w:t>
      </w:r>
      <w:r>
        <w:rPr>
          <w:rFonts w:asciiTheme="minorHAnsi" w:hAnsiTheme="minorHAnsi" w:cstheme="minorHAnsi"/>
          <w:b/>
          <w:bCs/>
          <w:sz w:val="20"/>
          <w:szCs w:val="20"/>
          <w:lang w:eastAsia="en-GB"/>
        </w:rPr>
        <w:t xml:space="preserve"> </w:t>
      </w:r>
      <w:r w:rsidRPr="00022DAC">
        <w:rPr>
          <w:rFonts w:asciiTheme="minorHAnsi" w:hAnsiTheme="minorHAnsi" w:cstheme="minorHAnsi"/>
          <w:b/>
          <w:bCs/>
          <w:sz w:val="20"/>
          <w:szCs w:val="20"/>
          <w:lang w:eastAsia="en-GB"/>
        </w:rPr>
        <w:t>of Sport Organizations</w:t>
      </w:r>
      <w:r>
        <w:rPr>
          <w:rFonts w:asciiTheme="minorHAnsi" w:hAnsiTheme="minorHAnsi" w:cstheme="minorHAnsi"/>
          <w:b/>
          <w:bCs/>
          <w:sz w:val="20"/>
          <w:szCs w:val="20"/>
          <w:lang w:eastAsia="en-GB"/>
        </w:rPr>
        <w:t xml:space="preserve"> </w:t>
      </w:r>
      <w:r w:rsidRPr="00022DAC">
        <w:rPr>
          <w:rFonts w:asciiTheme="minorHAnsi" w:hAnsiTheme="minorHAnsi" w:cstheme="minorHAnsi"/>
          <w:sz w:val="20"/>
          <w:szCs w:val="20"/>
        </w:rPr>
        <w:t>Journal of Sport Management, 2009, 23, 245-277</w:t>
      </w:r>
    </w:p>
    <w:p w:rsidR="00022DAC" w:rsidRPr="00022DAC" w:rsidRDefault="00022DAC" w:rsidP="00022DAC">
      <w:pPr>
        <w:autoSpaceDE w:val="0"/>
        <w:autoSpaceDN w:val="0"/>
        <w:adjustRightInd w:val="0"/>
        <w:spacing w:after="0" w:line="240" w:lineRule="auto"/>
        <w:ind w:left="426"/>
        <w:jc w:val="both"/>
        <w:rPr>
          <w:rFonts w:asciiTheme="minorHAnsi" w:hAnsiTheme="minorHAnsi" w:cstheme="minorHAnsi"/>
          <w:b/>
          <w:bCs/>
          <w:sz w:val="20"/>
          <w:szCs w:val="20"/>
          <w:lang w:eastAsia="en-GB"/>
        </w:rPr>
      </w:pPr>
    </w:p>
    <w:p w:rsidR="00022DAC" w:rsidRPr="00022DAC" w:rsidRDefault="00022DAC" w:rsidP="00022DAC">
      <w:pPr>
        <w:numPr>
          <w:ilvl w:val="0"/>
          <w:numId w:val="2"/>
        </w:numPr>
        <w:autoSpaceDE w:val="0"/>
        <w:autoSpaceDN w:val="0"/>
        <w:adjustRightInd w:val="0"/>
        <w:spacing w:after="0" w:line="240" w:lineRule="auto"/>
        <w:ind w:left="709" w:hanging="283"/>
        <w:jc w:val="both"/>
        <w:rPr>
          <w:rStyle w:val="gsa1"/>
          <w:rFonts w:asciiTheme="minorHAnsi" w:hAnsiTheme="minorHAnsi" w:cstheme="minorHAnsi"/>
          <w:b/>
          <w:bCs/>
          <w:color w:val="auto"/>
          <w:sz w:val="20"/>
          <w:szCs w:val="20"/>
          <w:lang w:eastAsia="en-GB"/>
        </w:rPr>
      </w:pPr>
      <w:proofErr w:type="spellStart"/>
      <w:r w:rsidRPr="00022DAC">
        <w:rPr>
          <w:rStyle w:val="gsa1"/>
          <w:rFonts w:asciiTheme="minorHAnsi" w:hAnsiTheme="minorHAnsi" w:cstheme="minorHAnsi"/>
          <w:color w:val="auto"/>
          <w:sz w:val="20"/>
          <w:szCs w:val="20"/>
        </w:rPr>
        <w:t>Bebchuk</w:t>
      </w:r>
      <w:proofErr w:type="spellEnd"/>
      <w:r w:rsidRPr="00022DAC">
        <w:rPr>
          <w:rStyle w:val="gsa1"/>
          <w:rFonts w:asciiTheme="minorHAnsi" w:hAnsiTheme="minorHAnsi" w:cstheme="minorHAnsi"/>
          <w:color w:val="auto"/>
          <w:sz w:val="20"/>
          <w:szCs w:val="20"/>
        </w:rPr>
        <w:t>,</w:t>
      </w:r>
      <w:r>
        <w:rPr>
          <w:rStyle w:val="gsa1"/>
          <w:rFonts w:asciiTheme="minorHAnsi" w:hAnsiTheme="minorHAnsi" w:cstheme="minorHAnsi"/>
          <w:color w:val="auto"/>
          <w:sz w:val="20"/>
          <w:szCs w:val="20"/>
        </w:rPr>
        <w:t xml:space="preserve"> L. </w:t>
      </w:r>
      <w:r w:rsidRPr="00022DAC">
        <w:rPr>
          <w:rStyle w:val="gsa1"/>
          <w:rFonts w:asciiTheme="minorHAnsi" w:hAnsiTheme="minorHAnsi" w:cstheme="minorHAnsi"/>
          <w:color w:val="auto"/>
          <w:sz w:val="20"/>
          <w:szCs w:val="20"/>
        </w:rPr>
        <w:t>Cohen</w:t>
      </w:r>
      <w:r>
        <w:rPr>
          <w:rStyle w:val="gsa1"/>
          <w:rFonts w:asciiTheme="minorHAnsi" w:hAnsiTheme="minorHAnsi" w:cstheme="minorHAnsi"/>
          <w:color w:val="auto"/>
          <w:sz w:val="20"/>
          <w:szCs w:val="20"/>
        </w:rPr>
        <w:t>, A.</w:t>
      </w:r>
      <w:r w:rsidRPr="00022DAC">
        <w:rPr>
          <w:rStyle w:val="gsa1"/>
          <w:rFonts w:asciiTheme="minorHAnsi" w:hAnsiTheme="minorHAnsi" w:cstheme="minorHAnsi"/>
          <w:color w:val="auto"/>
          <w:sz w:val="20"/>
          <w:szCs w:val="20"/>
        </w:rPr>
        <w:t xml:space="preserve"> (2009) </w:t>
      </w:r>
      <w:r w:rsidRPr="00022DAC">
        <w:rPr>
          <w:rStyle w:val="gsa1"/>
          <w:rFonts w:asciiTheme="minorHAnsi" w:hAnsiTheme="minorHAnsi" w:cstheme="minorHAnsi"/>
          <w:b/>
          <w:color w:val="auto"/>
          <w:sz w:val="20"/>
          <w:szCs w:val="20"/>
        </w:rPr>
        <w:t>What Matters in Corporate Governance?</w:t>
      </w:r>
      <w:r w:rsidRPr="00022DAC">
        <w:rPr>
          <w:rStyle w:val="gsa1"/>
          <w:rFonts w:asciiTheme="minorHAnsi" w:hAnsiTheme="minorHAnsi" w:cstheme="minorHAnsi"/>
          <w:color w:val="auto"/>
          <w:sz w:val="20"/>
          <w:szCs w:val="20"/>
        </w:rPr>
        <w:t xml:space="preserve"> Review of Financial Studies, 2009 – Society of Financial Studies</w:t>
      </w:r>
    </w:p>
    <w:p w:rsidR="00022DAC" w:rsidRPr="00022DAC" w:rsidRDefault="00022DAC" w:rsidP="00022DAC">
      <w:pPr>
        <w:autoSpaceDE w:val="0"/>
        <w:autoSpaceDN w:val="0"/>
        <w:adjustRightInd w:val="0"/>
        <w:spacing w:after="0" w:line="240" w:lineRule="auto"/>
        <w:ind w:left="426"/>
        <w:jc w:val="both"/>
        <w:rPr>
          <w:rFonts w:asciiTheme="minorHAnsi" w:hAnsiTheme="minorHAnsi" w:cstheme="minorHAnsi"/>
          <w:b/>
          <w:bCs/>
          <w:sz w:val="20"/>
          <w:szCs w:val="20"/>
          <w:lang w:eastAsia="en-GB"/>
        </w:rPr>
      </w:pPr>
    </w:p>
    <w:p w:rsidR="00593631" w:rsidRDefault="00593631" w:rsidP="006A1894">
      <w:pPr>
        <w:pStyle w:val="NormalWeb"/>
        <w:spacing w:before="0" w:beforeAutospacing="0" w:after="0" w:afterAutospacing="0" w:line="360" w:lineRule="auto"/>
        <w:jc w:val="both"/>
        <w:rPr>
          <w:rFonts w:ascii="Calibri" w:hAnsi="Calibri" w:cs="Calibri"/>
          <w:b/>
          <w:color w:val="002060"/>
          <w:sz w:val="20"/>
          <w:szCs w:val="20"/>
        </w:rPr>
      </w:pPr>
    </w:p>
    <w:p w:rsidR="00593631" w:rsidRDefault="00593631" w:rsidP="006A1894">
      <w:pPr>
        <w:pStyle w:val="NormalWeb"/>
        <w:spacing w:before="0" w:beforeAutospacing="0" w:after="0" w:afterAutospacing="0" w:line="360" w:lineRule="auto"/>
        <w:jc w:val="both"/>
        <w:rPr>
          <w:rFonts w:ascii="Calibri" w:hAnsi="Calibri" w:cs="Calibri"/>
          <w:b/>
          <w:color w:val="002060"/>
          <w:sz w:val="20"/>
          <w:szCs w:val="20"/>
        </w:rPr>
      </w:pPr>
    </w:p>
    <w:p w:rsidR="00593631" w:rsidRDefault="00593631" w:rsidP="006A1894">
      <w:pPr>
        <w:pStyle w:val="NormalWeb"/>
        <w:spacing w:before="0" w:beforeAutospacing="0" w:after="0" w:afterAutospacing="0" w:line="360" w:lineRule="auto"/>
        <w:jc w:val="both"/>
        <w:rPr>
          <w:rFonts w:ascii="Calibri" w:hAnsi="Calibri" w:cs="Calibri"/>
          <w:b/>
          <w:color w:val="002060"/>
          <w:sz w:val="20"/>
          <w:szCs w:val="20"/>
        </w:rPr>
      </w:pPr>
    </w:p>
    <w:p w:rsidR="006E585C" w:rsidRPr="0031160A" w:rsidRDefault="004E51D8" w:rsidP="006A1894">
      <w:pPr>
        <w:pStyle w:val="NormalWeb"/>
        <w:spacing w:before="0" w:beforeAutospacing="0" w:after="0" w:afterAutospacing="0" w:line="360" w:lineRule="auto"/>
        <w:jc w:val="both"/>
        <w:rPr>
          <w:rFonts w:ascii="Calibri" w:hAnsi="Calibri" w:cs="Calibri"/>
          <w:b/>
          <w:color w:val="002060"/>
          <w:sz w:val="20"/>
          <w:szCs w:val="20"/>
        </w:rPr>
      </w:pPr>
      <w:r>
        <w:rPr>
          <w:noProof/>
        </w:rPr>
        <w:lastRenderedPageBreak/>
        <mc:AlternateContent>
          <mc:Choice Requires="wpg">
            <w:drawing>
              <wp:anchor distT="0" distB="0" distL="114300" distR="114300" simplePos="0" relativeHeight="251665920" behindDoc="0" locked="0" layoutInCell="0" allowOverlap="1" wp14:anchorId="7CF30275" wp14:editId="11B23346">
                <wp:simplePos x="0" y="0"/>
                <wp:positionH relativeFrom="page">
                  <wp:posOffset>200025</wp:posOffset>
                </wp:positionH>
                <wp:positionV relativeFrom="page">
                  <wp:posOffset>190500</wp:posOffset>
                </wp:positionV>
                <wp:extent cx="6934200" cy="678180"/>
                <wp:effectExtent l="0" t="0" r="0"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403"/>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F4EEC" w:rsidRDefault="006F4EEC" w:rsidP="006F4EEC">
                              <w:pPr>
                                <w:pStyle w:val="Title"/>
                                <w:rPr>
                                  <w:szCs w:val="28"/>
                                </w:rPr>
                              </w:pPr>
                              <w:r>
                                <w:rPr>
                                  <w:szCs w:val="28"/>
                                </w:rPr>
                                <w:t>Case Study</w:t>
                              </w:r>
                            </w:p>
                            <w:p w:rsidR="004E51D8" w:rsidRDefault="004E51D8" w:rsidP="004E51D8">
                              <w:pPr>
                                <w:pStyle w:val="Title"/>
                                <w:rPr>
                                  <w:szCs w:val="28"/>
                                </w:rPr>
                              </w:pPr>
                              <w:r w:rsidRPr="00593631">
                                <w:rPr>
                                  <w:sz w:val="32"/>
                                </w:rPr>
                                <w:t>The controversy of Dow Sponsorship</w:t>
                              </w:r>
                              <w:r>
                                <w:rPr>
                                  <w:szCs w:val="28"/>
                                </w:rPr>
                                <w:t xml:space="preserve"> </w:t>
                              </w:r>
                            </w:p>
                            <w:p w:rsidR="006F4EEC" w:rsidRDefault="006F4EEC" w:rsidP="006F4EEC">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F4EEC" w:rsidRDefault="006F4EEC" w:rsidP="006F4EEC">
                              <w:pPr>
                                <w:rPr>
                                  <w:szCs w:val="36"/>
                                </w:rPr>
                              </w:pPr>
                              <w:r>
                                <w:rPr>
                                  <w:szCs w:val="36"/>
                                </w:rPr>
                                <w:t xml:space="preserve">  </w:t>
                              </w:r>
                              <w:r>
                                <w:rPr>
                                  <w:noProof/>
                                  <w:sz w:val="20"/>
                                  <w:szCs w:val="20"/>
                                  <w:lang w:eastAsia="en-GB"/>
                                </w:rPr>
                                <w:drawing>
                                  <wp:inline distT="0" distB="0" distL="0" distR="0" wp14:anchorId="071436AC" wp14:editId="2D820814">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4" style="position:absolute;left:0;text-align:left;margin-left:15.75pt;margin-top:15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" o:allowincell="f">
                <v:rect id="Rectangle 15" o:spid="_x0000_s1035" style="position:absolute;left:377;top:403;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6F4EEC" w:rsidRDefault="006F4EEC" w:rsidP="006F4EEC">
                        <w:pPr>
                          <w:pStyle w:val="Title"/>
                          <w:rPr>
                            <w:szCs w:val="28"/>
                          </w:rPr>
                        </w:pPr>
                        <w:r>
                          <w:rPr>
                            <w:szCs w:val="28"/>
                          </w:rPr>
                          <w:t>Case Study</w:t>
                        </w:r>
                      </w:p>
                      <w:p w:rsidR="004E51D8" w:rsidRDefault="004E51D8" w:rsidP="004E51D8">
                        <w:pPr>
                          <w:pStyle w:val="Title"/>
                          <w:rPr>
                            <w:szCs w:val="28"/>
                          </w:rPr>
                        </w:pPr>
                        <w:r w:rsidRPr="00593631">
                          <w:rPr>
                            <w:sz w:val="32"/>
                          </w:rPr>
                          <w:t>The controversy of Dow Sponsorship</w:t>
                        </w:r>
                        <w:r>
                          <w:rPr>
                            <w:szCs w:val="28"/>
                          </w:rPr>
                          <w:t xml:space="preserve"> </w:t>
                        </w:r>
                      </w:p>
                      <w:p w:rsidR="006F4EEC" w:rsidRDefault="006F4EEC" w:rsidP="006F4EEC">
                        <w:pPr>
                          <w:pStyle w:val="Title"/>
                          <w:rPr>
                            <w:szCs w:val="28"/>
                          </w:rPr>
                        </w:pPr>
                        <w:r>
                          <w:rPr>
                            <w:szCs w:val="28"/>
                          </w:rPr>
                          <w:t>WOMENS PARTICIPATION IN THE OLYMPIC GAMES</w:t>
                        </w:r>
                      </w:p>
                    </w:txbxContent>
                  </v:textbox>
                </v:rect>
                <v:rect id="Rectangle 16"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6F4EEC" w:rsidRDefault="006F4EEC" w:rsidP="006F4EEC">
                        <w:pPr>
                          <w:rPr>
                            <w:szCs w:val="36"/>
                          </w:rPr>
                        </w:pPr>
                        <w:r>
                          <w:rPr>
                            <w:szCs w:val="36"/>
                          </w:rPr>
                          <w:t xml:space="preserve">  </w:t>
                        </w:r>
                        <w:r>
                          <w:rPr>
                            <w:noProof/>
                            <w:sz w:val="20"/>
                            <w:szCs w:val="20"/>
                            <w:lang w:eastAsia="en-GB"/>
                          </w:rPr>
                          <w:drawing>
                            <wp:inline distT="0" distB="0" distL="0" distR="0" wp14:anchorId="071436AC" wp14:editId="2D820814">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r w:rsidR="006E585C" w:rsidRPr="0031160A">
        <w:rPr>
          <w:rFonts w:ascii="Calibri" w:hAnsi="Calibri" w:cs="Calibri"/>
          <w:b/>
          <w:color w:val="002060"/>
          <w:sz w:val="20"/>
          <w:szCs w:val="20"/>
        </w:rPr>
        <w:t>Discussion</w:t>
      </w:r>
    </w:p>
    <w:p w:rsidR="006E585C" w:rsidRDefault="006E585C" w:rsidP="0031160A">
      <w:pPr>
        <w:pStyle w:val="ListParagraph"/>
        <w:numPr>
          <w:ilvl w:val="0"/>
          <w:numId w:val="2"/>
        </w:numPr>
        <w:spacing w:after="0" w:line="360" w:lineRule="auto"/>
        <w:ind w:left="426" w:hanging="426"/>
        <w:jc w:val="both"/>
        <w:rPr>
          <w:rFonts w:cs="Calibri"/>
          <w:sz w:val="20"/>
          <w:szCs w:val="20"/>
        </w:rPr>
      </w:pPr>
      <w:r w:rsidRPr="0031160A">
        <w:rPr>
          <w:rFonts w:cs="Calibri"/>
          <w:sz w:val="20"/>
          <w:szCs w:val="20"/>
        </w:rPr>
        <w:t>Do you feel that association of the Olympic Games with controversial corporations has the potential to harm the Olympic brand?</w:t>
      </w:r>
    </w:p>
    <w:p w:rsidR="004E51D8" w:rsidRPr="004E51D8" w:rsidRDefault="006E585C" w:rsidP="00593631">
      <w:pPr>
        <w:pStyle w:val="ListParagraph"/>
        <w:numPr>
          <w:ilvl w:val="0"/>
          <w:numId w:val="2"/>
        </w:numPr>
        <w:spacing w:after="0" w:line="360" w:lineRule="auto"/>
        <w:ind w:left="426" w:hanging="426"/>
        <w:jc w:val="both"/>
      </w:pPr>
      <w:r w:rsidRPr="00593631">
        <w:rPr>
          <w:rFonts w:cs="Calibri"/>
          <w:sz w:val="20"/>
          <w:szCs w:val="20"/>
        </w:rPr>
        <w:t xml:space="preserve">If yes, what evasive action might you take if </w:t>
      </w:r>
      <w:r w:rsidR="006F4EEC">
        <w:rPr>
          <w:noProof/>
          <w:lang w:eastAsia="en-GB"/>
        </w:rPr>
        <mc:AlternateContent>
          <mc:Choice Requires="wpg">
            <w:drawing>
              <wp:anchor distT="0" distB="0" distL="114300" distR="114300" simplePos="0" relativeHeight="251663872" behindDoc="0" locked="0" layoutInCell="0" allowOverlap="1" wp14:anchorId="4132AD58" wp14:editId="5030D89E">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F4EEC" w:rsidRDefault="006F4EEC" w:rsidP="006F4EEC">
                              <w:pPr>
                                <w:pStyle w:val="Title"/>
                                <w:rPr>
                                  <w:szCs w:val="28"/>
                                </w:rPr>
                              </w:pPr>
                              <w:r>
                                <w:rPr>
                                  <w:szCs w:val="28"/>
                                </w:rPr>
                                <w:t>Case Study</w:t>
                              </w:r>
                            </w:p>
                            <w:p w:rsidR="006F4EEC" w:rsidRDefault="006F4EEC" w:rsidP="006F4EEC">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F4EEC" w:rsidRDefault="006F4EEC" w:rsidP="006F4EEC">
                              <w:pPr>
                                <w:rPr>
                                  <w:szCs w:val="36"/>
                                </w:rPr>
                              </w:pPr>
                              <w:r>
                                <w:rPr>
                                  <w:szCs w:val="36"/>
                                </w:rPr>
                                <w:t xml:space="preserve">  </w:t>
                              </w:r>
                              <w:r>
                                <w:rPr>
                                  <w:noProof/>
                                  <w:sz w:val="20"/>
                                  <w:szCs w:val="20"/>
                                  <w:lang w:eastAsia="en-GB"/>
                                </w:rPr>
                                <w:drawing>
                                  <wp:inline distT="0" distB="0" distL="0" distR="0" wp14:anchorId="3C4AB480" wp14:editId="18FB6692">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8" style="position:absolute;left:0;text-align:left;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" o:allowincell="f">
                <v:rect id="Rectangle 11"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6F4EEC" w:rsidRDefault="006F4EEC" w:rsidP="006F4EEC">
                        <w:pPr>
                          <w:pStyle w:val="Title"/>
                          <w:rPr>
                            <w:szCs w:val="28"/>
                          </w:rPr>
                        </w:pPr>
                        <w:r>
                          <w:rPr>
                            <w:szCs w:val="28"/>
                          </w:rPr>
                          <w:t>Case Study</w:t>
                        </w:r>
                      </w:p>
                      <w:p w:rsidR="006F4EEC" w:rsidRDefault="006F4EEC" w:rsidP="006F4EEC">
                        <w:pPr>
                          <w:pStyle w:val="Title"/>
                          <w:rPr>
                            <w:szCs w:val="28"/>
                          </w:rPr>
                        </w:pPr>
                        <w:r>
                          <w:rPr>
                            <w:szCs w:val="28"/>
                          </w:rPr>
                          <w:t>WOMENS PARTICIPATION IN THE OLYMPIC GAMES</w:t>
                        </w:r>
                      </w:p>
                    </w:txbxContent>
                  </v:textbox>
                </v:rect>
                <v:rect id="Rectangle 12"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6F4EEC" w:rsidRDefault="006F4EEC" w:rsidP="006F4EEC">
                        <w:pPr>
                          <w:rPr>
                            <w:szCs w:val="36"/>
                          </w:rPr>
                        </w:pPr>
                        <w:r>
                          <w:rPr>
                            <w:szCs w:val="36"/>
                          </w:rPr>
                          <w:t xml:space="preserve">  </w:t>
                        </w:r>
                        <w:r>
                          <w:rPr>
                            <w:noProof/>
                            <w:sz w:val="20"/>
                            <w:szCs w:val="20"/>
                            <w:lang w:eastAsia="en-GB"/>
                          </w:rPr>
                          <w:drawing>
                            <wp:inline distT="0" distB="0" distL="0" distR="0" wp14:anchorId="3C4AB480" wp14:editId="18FB6692">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r w:rsidRPr="00593631">
        <w:rPr>
          <w:rFonts w:cs="Calibri"/>
          <w:sz w:val="20"/>
          <w:szCs w:val="20"/>
        </w:rPr>
        <w:t xml:space="preserve">you were on the IOC board, in charge of the </w:t>
      </w:r>
    </w:p>
    <w:p w:rsidR="006F4EEC" w:rsidRDefault="004E51D8" w:rsidP="004E51D8">
      <w:pPr>
        <w:pStyle w:val="ListParagraph"/>
        <w:spacing w:after="0" w:line="360" w:lineRule="auto"/>
        <w:ind w:left="426" w:firstLine="294"/>
        <w:jc w:val="both"/>
      </w:pPr>
      <w:proofErr w:type="gramStart"/>
      <w:r>
        <w:rPr>
          <w:rFonts w:cs="Calibri"/>
          <w:sz w:val="20"/>
          <w:szCs w:val="20"/>
        </w:rPr>
        <w:t>Top Partner Programme?</w:t>
      </w:r>
      <w:proofErr w:type="gramEnd"/>
    </w:p>
    <w:p w:rsidR="006E585C" w:rsidRPr="004E51D8" w:rsidRDefault="006E585C" w:rsidP="004E51D8">
      <w:pPr>
        <w:pStyle w:val="ListParagraph"/>
        <w:numPr>
          <w:ilvl w:val="0"/>
          <w:numId w:val="2"/>
        </w:numPr>
        <w:spacing w:after="0" w:line="360" w:lineRule="auto"/>
        <w:ind w:left="426" w:hanging="426"/>
        <w:jc w:val="both"/>
        <w:rPr>
          <w:rFonts w:cs="Calibri"/>
          <w:sz w:val="20"/>
          <w:szCs w:val="20"/>
        </w:rPr>
      </w:pPr>
      <w:r w:rsidRPr="004E51D8">
        <w:rPr>
          <w:rFonts w:cs="Calibri"/>
          <w:sz w:val="20"/>
          <w:szCs w:val="20"/>
        </w:rPr>
        <w:t>What corporate governance issues does this Discussion Starter raise, in terms of issues of responsibility, accountability &amp; legality?</w:t>
      </w:r>
    </w:p>
    <w:p w:rsidR="00760A55" w:rsidRDefault="00760A55" w:rsidP="00593631">
      <w:pPr>
        <w:spacing w:after="0" w:line="360" w:lineRule="auto"/>
        <w:jc w:val="both"/>
        <w:rPr>
          <w:rFonts w:cs="Calibri"/>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E51D8" w:rsidRDefault="004E51D8" w:rsidP="00760A55">
      <w:pPr>
        <w:jc w:val="both"/>
        <w:rPr>
          <w:rFonts w:cs="Arial"/>
          <w:sz w:val="20"/>
          <w:szCs w:val="20"/>
        </w:rPr>
      </w:pPr>
    </w:p>
    <w:p w:rsidR="00486048" w:rsidRDefault="00486048" w:rsidP="00486048">
      <w:pPr>
        <w:pStyle w:val="Header"/>
        <w:rPr>
          <w:rFonts w:cs="Arial"/>
          <w:sz w:val="20"/>
          <w:szCs w:val="20"/>
        </w:rPr>
      </w:pPr>
    </w:p>
    <w:p w:rsidR="00486048" w:rsidRDefault="00486048" w:rsidP="00486048">
      <w:pPr>
        <w:pStyle w:val="Header"/>
        <w:rPr>
          <w:rFonts w:cs="Arial"/>
          <w:sz w:val="20"/>
          <w:szCs w:val="20"/>
        </w:rPr>
      </w:pPr>
    </w:p>
    <w:p w:rsidR="00486048" w:rsidRPr="00003F9E" w:rsidRDefault="00760A55" w:rsidP="00486048">
      <w:pPr>
        <w:pStyle w:val="Header"/>
        <w:rPr>
          <w:rFonts w:asciiTheme="minorHAnsi" w:hAnsiTheme="minorHAnsi" w:cstheme="minorHAnsi"/>
          <w:sz w:val="20"/>
          <w:szCs w:val="20"/>
        </w:rPr>
      </w:pPr>
      <w:r w:rsidRPr="00003F9E">
        <w:rPr>
          <w:rFonts w:asciiTheme="minorHAnsi" w:hAnsiTheme="minorHAnsi" w:cstheme="minorHAnsi"/>
          <w:sz w:val="20"/>
          <w:szCs w:val="20"/>
        </w:rPr>
        <w:t xml:space="preserve">This resource was produced as part of the </w:t>
      </w:r>
      <w:hyperlink r:id="rId10" w:history="1">
        <w:r w:rsidRPr="00003F9E">
          <w:rPr>
            <w:rFonts w:asciiTheme="minorHAnsi" w:hAnsiTheme="minorHAnsi" w:cstheme="minorHAnsi"/>
            <w:color w:val="0000FF"/>
            <w:sz w:val="20"/>
            <w:szCs w:val="20"/>
            <w:u w:val="single"/>
          </w:rPr>
          <w:t>2012 Learning Legacies Project</w:t>
        </w:r>
      </w:hyperlink>
      <w:r w:rsidRPr="00003F9E">
        <w:rPr>
          <w:rFonts w:asciiTheme="minorHAnsi" w:hAnsiTheme="minorHAnsi" w:cstheme="minorHAnsi"/>
          <w:sz w:val="20"/>
          <w:szCs w:val="20"/>
        </w:rPr>
        <w:t xml:space="preserve"> managed </w:t>
      </w:r>
      <w:proofErr w:type="gramStart"/>
      <w:r w:rsidRPr="00003F9E">
        <w:rPr>
          <w:rFonts w:asciiTheme="minorHAnsi" w:hAnsiTheme="minorHAnsi" w:cstheme="minorHAnsi"/>
          <w:sz w:val="20"/>
          <w:szCs w:val="20"/>
        </w:rPr>
        <w:t>by  the</w:t>
      </w:r>
      <w:proofErr w:type="gramEnd"/>
      <w:r w:rsidRPr="00003F9E">
        <w:rPr>
          <w:rFonts w:asciiTheme="minorHAnsi" w:hAnsiTheme="minorHAnsi" w:cstheme="minorHAnsi"/>
          <w:sz w:val="20"/>
          <w:szCs w:val="20"/>
        </w:rPr>
        <w:t xml:space="preserve"> HEA </w:t>
      </w:r>
      <w:r w:rsidR="00486048" w:rsidRPr="00003F9E">
        <w:rPr>
          <w:rFonts w:asciiTheme="minorHAnsi" w:hAnsiTheme="minorHAnsi" w:cstheme="minorHAnsi"/>
          <w:noProof/>
          <w:sz w:val="20"/>
          <w:szCs w:val="20"/>
        </w:rPr>
        <mc:AlternateContent>
          <mc:Choice Requires="wpg">
            <w:drawing>
              <wp:anchor distT="0" distB="0" distL="114300" distR="114300" simplePos="0" relativeHeight="251667968" behindDoc="0" locked="0" layoutInCell="0" allowOverlap="1" wp14:anchorId="0C5EB589" wp14:editId="2866F6DA">
                <wp:simplePos x="0" y="0"/>
                <wp:positionH relativeFrom="page">
                  <wp:posOffset>195580</wp:posOffset>
                </wp:positionH>
                <wp:positionV relativeFrom="page">
                  <wp:posOffset>191770</wp:posOffset>
                </wp:positionV>
                <wp:extent cx="7167245" cy="678180"/>
                <wp:effectExtent l="10160" t="12065" r="444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86048" w:rsidRDefault="00486048" w:rsidP="00486048">
                              <w:pPr>
                                <w:pStyle w:val="Title"/>
                                <w:rPr>
                                  <w:szCs w:val="28"/>
                                </w:rPr>
                              </w:pPr>
                              <w:r>
                                <w:rPr>
                                  <w:szCs w:val="28"/>
                                </w:rPr>
                                <w:t>Case Study</w:t>
                              </w:r>
                            </w:p>
                            <w:p w:rsidR="00486048" w:rsidRDefault="00486048" w:rsidP="00486048">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2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486048" w:rsidRDefault="00486048" w:rsidP="00486048">
                              <w:pPr>
                                <w:rPr>
                                  <w:szCs w:val="36"/>
                                </w:rPr>
                              </w:pPr>
                              <w:r>
                                <w:rPr>
                                  <w:szCs w:val="36"/>
                                </w:rPr>
                                <w:t xml:space="preserve">  </w:t>
                              </w:r>
                              <w:r>
                                <w:rPr>
                                  <w:noProof/>
                                  <w:szCs w:val="36"/>
                                  <w:lang w:eastAsia="en-GB"/>
                                </w:rPr>
                                <w:drawing>
                                  <wp:inline distT="0" distB="0" distL="0" distR="0" wp14:anchorId="544DC22C" wp14:editId="461EF4BD">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42" style="position:absolute;margin-left:15.4pt;margin-top:15.1pt;width:564.35pt;height:53.4pt;z-index:25166796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" o:allowincell="f">
                <v:rect id="Rectangle 3"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E1cUA&#10;AADbAAAADwAAAGRycy9kb3ducmV2LnhtbESPQWvCQBSE74X+h+UVvEjdNIU0pG5EhKJQPMSWQm+P&#10;7GsSkn0bs2uM/94VCh6HmfmGWa4m04mRBtdYVvCyiEAQl1Y3XCn4/vp4TkE4j6yxs0wKLuRglT8+&#10;LDHT9swFjQdfiQBhl6GC2vs+k9KVNRl0C9sTB+/PDgZ9kEMl9YDnADedjKMokQYbDgs19rSpqWwP&#10;J6MA3363CXP6afyp2O+Pr/OfdTtXavY0rd9BeJr8Pfzf3mkFcQy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0TVxQAAANsAAAAPAAAAAAAAAAAAAAAAAJgCAABkcnMv&#10;ZG93bnJldi54bWxQSwUGAAAAAAQABAD1AAAAigMAAAAA&#10;" fillcolor="blue" stroked="f" strokecolor="white" strokeweight="1.5pt">
                  <v:textbox>
                    <w:txbxContent>
                      <w:p w:rsidR="00486048" w:rsidRDefault="00486048" w:rsidP="00486048">
                        <w:pPr>
                          <w:pStyle w:val="Title"/>
                          <w:rPr>
                            <w:szCs w:val="28"/>
                          </w:rPr>
                        </w:pPr>
                        <w:r>
                          <w:rPr>
                            <w:szCs w:val="28"/>
                          </w:rPr>
                          <w:t>Case Study</w:t>
                        </w:r>
                      </w:p>
                      <w:p w:rsidR="00486048" w:rsidRDefault="00486048" w:rsidP="00486048">
                        <w:pPr>
                          <w:pStyle w:val="Title"/>
                          <w:rPr>
                            <w:szCs w:val="28"/>
                          </w:rPr>
                        </w:pPr>
                        <w:r>
                          <w:rPr>
                            <w:szCs w:val="28"/>
                          </w:rPr>
                          <w:t>WOMENS PARTICIPATION IN THE OLYMPIC GAMES</w:t>
                        </w:r>
                      </w:p>
                    </w:txbxContent>
                  </v:textbox>
                </v:rect>
                <v:rect id="Rectangle 4"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4NsQA&#10;AADbAAAADwAAAGRycy9kb3ducmV2LnhtbESPQWvCQBSE74L/YXlCb7rRg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uDbEAAAA2wAAAA8AAAAAAAAAAAAAAAAAmAIAAGRycy9k&#10;b3ducmV2LnhtbFBLBQYAAAAABAAEAPUAAACJAwAAAAA=&#10;" filled="f" fillcolor="#9bbb59" stroked="f" strokecolor="white" strokeweight="2pt">
                  <v:textbox>
                    <w:txbxContent>
                      <w:p w:rsidR="00486048" w:rsidRDefault="00486048" w:rsidP="00486048">
                        <w:pPr>
                          <w:rPr>
                            <w:szCs w:val="36"/>
                          </w:rPr>
                        </w:pPr>
                        <w:r>
                          <w:rPr>
                            <w:szCs w:val="36"/>
                          </w:rPr>
                          <w:t xml:space="preserve">  </w:t>
                        </w:r>
                        <w:r>
                          <w:rPr>
                            <w:noProof/>
                            <w:szCs w:val="36"/>
                            <w:lang w:eastAsia="en-GB"/>
                          </w:rPr>
                          <w:drawing>
                            <wp:inline distT="0" distB="0" distL="0" distR="0" wp14:anchorId="19D6499C" wp14:editId="4CD2B47F">
                              <wp:extent cx="952500" cy="438150"/>
                              <wp:effectExtent l="0" t="0" r="0" b="0"/>
                              <wp:docPr id="25" name="Picture 2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anchory="page"/>
              </v:group>
            </w:pict>
          </mc:Fallback>
        </mc:AlternateContent>
      </w:r>
    </w:p>
    <w:p w:rsidR="00486048" w:rsidRPr="00003F9E" w:rsidRDefault="00760A55" w:rsidP="00486048">
      <w:pPr>
        <w:pStyle w:val="Header"/>
        <w:rPr>
          <w:rFonts w:asciiTheme="minorHAnsi" w:hAnsiTheme="minorHAnsi" w:cstheme="minorHAnsi"/>
          <w:sz w:val="20"/>
          <w:szCs w:val="20"/>
        </w:rPr>
      </w:pPr>
      <w:r w:rsidRPr="00003F9E">
        <w:rPr>
          <w:rFonts w:asciiTheme="minorHAnsi" w:hAnsiTheme="minorHAnsi" w:cstheme="minorHAnsi"/>
          <w:sz w:val="20"/>
          <w:szCs w:val="20"/>
        </w:rPr>
        <w:t xml:space="preserve">Hospitality, Leisure, Sport and Tourism Subject Centre at Oxford Brookes University and was released </w:t>
      </w:r>
      <w:r w:rsidR="00486048" w:rsidRPr="00003F9E">
        <w:rPr>
          <w:rFonts w:asciiTheme="minorHAnsi" w:hAnsiTheme="minorHAnsi" w:cstheme="minorHAnsi"/>
          <w:noProof/>
          <w:sz w:val="20"/>
          <w:szCs w:val="20"/>
        </w:rPr>
        <mc:AlternateContent>
          <mc:Choice Requires="wpg">
            <w:drawing>
              <wp:anchor distT="0" distB="0" distL="114300" distR="114300" simplePos="0" relativeHeight="251670016" behindDoc="0" locked="0" layoutInCell="0" allowOverlap="1" wp14:anchorId="42BBF597" wp14:editId="3FC98583">
                <wp:simplePos x="0" y="0"/>
                <wp:positionH relativeFrom="page">
                  <wp:posOffset>195580</wp:posOffset>
                </wp:positionH>
                <wp:positionV relativeFrom="page">
                  <wp:posOffset>191770</wp:posOffset>
                </wp:positionV>
                <wp:extent cx="7167245" cy="678180"/>
                <wp:effectExtent l="10160" t="12065" r="4445" b="50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1"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86048" w:rsidRDefault="00486048" w:rsidP="00486048">
                              <w:pPr>
                                <w:pStyle w:val="Title"/>
                                <w:rPr>
                                  <w:szCs w:val="28"/>
                                </w:rPr>
                              </w:pPr>
                              <w:r>
                                <w:rPr>
                                  <w:szCs w:val="28"/>
                                </w:rPr>
                                <w:t>Case Study</w:t>
                              </w:r>
                            </w:p>
                            <w:p w:rsidR="00003F9E" w:rsidRDefault="00003F9E" w:rsidP="00003F9E">
                              <w:pPr>
                                <w:pStyle w:val="Title"/>
                                <w:rPr>
                                  <w:szCs w:val="28"/>
                                </w:rPr>
                              </w:pPr>
                              <w:r w:rsidRPr="00593631">
                                <w:rPr>
                                  <w:sz w:val="32"/>
                                </w:rPr>
                                <w:t>The controversy of Dow Sponsorship</w:t>
                              </w:r>
                              <w:r>
                                <w:rPr>
                                  <w:szCs w:val="28"/>
                                </w:rPr>
                                <w:t xml:space="preserve"> </w:t>
                              </w:r>
                            </w:p>
                            <w:p w:rsidR="00486048" w:rsidRDefault="00486048" w:rsidP="00486048">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32"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486048" w:rsidRDefault="00486048" w:rsidP="00486048">
                              <w:pPr>
                                <w:rPr>
                                  <w:szCs w:val="36"/>
                                </w:rPr>
                              </w:pPr>
                              <w:r>
                                <w:rPr>
                                  <w:szCs w:val="36"/>
                                </w:rPr>
                                <w:t xml:space="preserve">  </w:t>
                              </w:r>
                              <w:r>
                                <w:rPr>
                                  <w:noProof/>
                                  <w:szCs w:val="36"/>
                                  <w:lang w:eastAsia="en-GB"/>
                                </w:rPr>
                                <w:drawing>
                                  <wp:inline distT="0" distB="0" distL="0" distR="0" wp14:anchorId="45A89DB7" wp14:editId="70B73C96">
                                    <wp:extent cx="952500" cy="438150"/>
                                    <wp:effectExtent l="0" t="0" r="0" b="0"/>
                                    <wp:docPr id="34" name="Picture 3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3"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6" o:spid="_x0000_s1046" style="position:absolute;margin-left:15.4pt;margin-top:15.1pt;width:564.35pt;height:53.4pt;z-index:25167001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" o:allowincell="f">
                <v:rect id="Rectangle 7"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Mf8UA&#10;AADbAAAADwAAAGRycy9kb3ducmV2LnhtbESPQWvCQBSE7wX/w/IKvUjdaMCGNGsIglgQD7Gl0Nsj&#10;+5oEs29jdjXx33cLhR6HmfmGyfLJdOJGg2stK1guIhDEldUt1wo+3nfPCQjnkTV2lknBnRzkm9lD&#10;hqm2I5d0O/laBAi7FBU03veplK5qyKBb2J44eN92MOiDHGqpBxwD3HRyFUVrabDlsNBgT9uGqvPp&#10;ahTgy9d+zZwcjL+Wx+Mlnn8W57lST49T8QrC0+T/w3/tN60gXsLvl/A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Ex/xQAAANsAAAAPAAAAAAAAAAAAAAAAAJgCAABkcnMv&#10;ZG93bnJldi54bWxQSwUGAAAAAAQABAD1AAAAigMAAAAA&#10;" fillcolor="blue" stroked="f" strokecolor="white" strokeweight="1.5pt">
                  <v:textbox>
                    <w:txbxContent>
                      <w:p w:rsidR="00486048" w:rsidRDefault="00486048" w:rsidP="00486048">
                        <w:pPr>
                          <w:pStyle w:val="Title"/>
                          <w:rPr>
                            <w:szCs w:val="28"/>
                          </w:rPr>
                        </w:pPr>
                        <w:r>
                          <w:rPr>
                            <w:szCs w:val="28"/>
                          </w:rPr>
                          <w:t>Case Study</w:t>
                        </w:r>
                      </w:p>
                      <w:p w:rsidR="00003F9E" w:rsidRDefault="00003F9E" w:rsidP="00003F9E">
                        <w:pPr>
                          <w:pStyle w:val="Title"/>
                          <w:rPr>
                            <w:szCs w:val="28"/>
                          </w:rPr>
                        </w:pPr>
                        <w:r w:rsidRPr="00593631">
                          <w:rPr>
                            <w:sz w:val="32"/>
                          </w:rPr>
                          <w:t>The controversy of Dow Sponsorship</w:t>
                        </w:r>
                        <w:r>
                          <w:rPr>
                            <w:szCs w:val="28"/>
                          </w:rPr>
                          <w:t xml:space="preserve"> </w:t>
                        </w:r>
                      </w:p>
                      <w:p w:rsidR="00486048" w:rsidRDefault="00486048" w:rsidP="00486048">
                        <w:pPr>
                          <w:pStyle w:val="Title"/>
                          <w:rPr>
                            <w:szCs w:val="28"/>
                          </w:rPr>
                        </w:pPr>
                        <w:r>
                          <w:rPr>
                            <w:szCs w:val="28"/>
                          </w:rPr>
                          <w:t>WOMENS PARTICIPATION IN THE OLYMPIC GAMES</w:t>
                        </w:r>
                      </w:p>
                    </w:txbxContent>
                  </v:textbox>
                </v:rect>
                <v:rect id="Rectangle 8" o:spid="_x0000_s104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LcMQA&#10;AADbAAAADwAAAGRycy9kb3ducmV2LnhtbESPQWvCQBSE74L/YXlCb7rRgmjqKlWoFDyIMR56e2Rf&#10;s8Hs2zS71fjvXUHwOMzMN8xi1dlaXKj1lWMF41ECgrhwuuJSQX78Gs5A+ICssXZMCm7kYbXs9xaY&#10;anflA12yUIoIYZ+iAhNCk0rpC0MW/cg1xNH7da3FEGVbSt3iNcJtLSdJMpUWK44LBhvaGCrO2b9V&#10;gN5vN6e//LTf7+Y/cp6vt+fMKPU26D4/QATqwiv8bH9rBe8T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i3DEAAAA2wAAAA8AAAAAAAAAAAAAAAAAmAIAAGRycy9k&#10;b3ducmV2LnhtbFBLBQYAAAAABAAEAPUAAACJAwAAAAA=&#10;" filled="f" fillcolor="#9bbb59" stroked="f" strokecolor="white" strokeweight="2pt">
                  <v:textbox>
                    <w:txbxContent>
                      <w:p w:rsidR="00486048" w:rsidRDefault="00486048" w:rsidP="00486048">
                        <w:pPr>
                          <w:rPr>
                            <w:szCs w:val="36"/>
                          </w:rPr>
                        </w:pPr>
                        <w:r>
                          <w:rPr>
                            <w:szCs w:val="36"/>
                          </w:rPr>
                          <w:t xml:space="preserve">  </w:t>
                        </w:r>
                        <w:r>
                          <w:rPr>
                            <w:noProof/>
                            <w:szCs w:val="36"/>
                            <w:lang w:eastAsia="en-GB"/>
                          </w:rPr>
                          <w:drawing>
                            <wp:inline distT="0" distB="0" distL="0" distR="0" wp14:anchorId="45A89DB7" wp14:editId="70B73C96">
                              <wp:extent cx="952500" cy="438150"/>
                              <wp:effectExtent l="0" t="0" r="0" b="0"/>
                              <wp:docPr id="34" name="Picture 3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w10:wrap anchorx="page" anchory="page"/>
              </v:group>
            </w:pict>
          </mc:Fallback>
        </mc:AlternateContent>
      </w:r>
    </w:p>
    <w:p w:rsidR="00760A55" w:rsidRPr="00003F9E" w:rsidRDefault="00760A55" w:rsidP="00760A55">
      <w:pPr>
        <w:jc w:val="both"/>
        <w:rPr>
          <w:rFonts w:asciiTheme="minorHAnsi" w:hAnsiTheme="minorHAnsi" w:cstheme="minorHAnsi"/>
          <w:sz w:val="20"/>
          <w:szCs w:val="20"/>
          <w:bdr w:val="none" w:sz="0" w:space="0" w:color="auto" w:frame="1"/>
          <w:lang w:val="en"/>
        </w:rPr>
      </w:pPr>
      <w:proofErr w:type="gramStart"/>
      <w:r w:rsidRPr="00003F9E">
        <w:rPr>
          <w:rFonts w:asciiTheme="minorHAnsi" w:hAnsiTheme="minorHAnsi" w:cstheme="minorHAnsi"/>
          <w:sz w:val="20"/>
          <w:szCs w:val="20"/>
        </w:rPr>
        <w:t>as</w:t>
      </w:r>
      <w:proofErr w:type="gramEnd"/>
      <w:r w:rsidRPr="00003F9E">
        <w:rPr>
          <w:rFonts w:asciiTheme="minorHAnsi" w:hAnsiTheme="minorHAnsi" w:cstheme="minorHAnsi"/>
          <w:sz w:val="20"/>
          <w:szCs w:val="20"/>
        </w:rPr>
        <w:t xml:space="preserve"> an Open Educational Resource. The project was funded by HEFCE and part of the JISC/HE Academy UKOER programme. Except where otherwise noted above and below, this work is released under a </w:t>
      </w:r>
      <w:hyperlink r:id="rId11" w:history="1">
        <w:r w:rsidRPr="00003F9E">
          <w:rPr>
            <w:rFonts w:asciiTheme="minorHAnsi" w:hAnsiTheme="minorHAnsi" w:cstheme="minorHAnsi"/>
            <w:color w:val="0000FF"/>
            <w:sz w:val="20"/>
            <w:szCs w:val="20"/>
            <w:u w:val="single"/>
            <w:bdr w:val="none" w:sz="0" w:space="0" w:color="auto" w:frame="1"/>
            <w:lang w:val="en"/>
          </w:rPr>
          <w:t xml:space="preserve">Creative Commons Attribution only </w:t>
        </w:r>
        <w:r w:rsidRPr="00003F9E">
          <w:rPr>
            <w:rFonts w:asciiTheme="minorHAnsi" w:hAnsiTheme="minorHAnsi" w:cstheme="minorHAnsi"/>
            <w:color w:val="0000FF"/>
            <w:sz w:val="20"/>
            <w:szCs w:val="20"/>
            <w:u w:val="single"/>
            <w:bdr w:val="none" w:sz="0" w:space="0" w:color="auto" w:frame="1"/>
          </w:rPr>
          <w:t>licence</w:t>
        </w:r>
      </w:hyperlink>
      <w:r w:rsidRPr="00003F9E">
        <w:rPr>
          <w:rFonts w:asciiTheme="minorHAnsi" w:hAnsiTheme="minorHAnsi" w:cstheme="minorHAnsi"/>
          <w:sz w:val="20"/>
          <w:szCs w:val="20"/>
          <w:bdr w:val="none" w:sz="0" w:space="0" w:color="auto" w:frame="1"/>
          <w:lang w:val="en"/>
        </w:rPr>
        <w:t xml:space="preserve">. </w:t>
      </w:r>
    </w:p>
    <w:p w:rsidR="00760A55" w:rsidRPr="00760A55" w:rsidRDefault="00760A55" w:rsidP="00760A55">
      <w:pPr>
        <w:jc w:val="both"/>
        <w:rPr>
          <w:rFonts w:cs="Arial"/>
          <w:sz w:val="20"/>
          <w:szCs w:val="20"/>
          <w:bdr w:val="none" w:sz="0" w:space="0" w:color="auto" w:frame="1"/>
          <w:lang w:val="en"/>
        </w:rPr>
      </w:pPr>
    </w:p>
    <w:p w:rsidR="00760A55" w:rsidRPr="00760A55" w:rsidRDefault="00760A55" w:rsidP="00760A55">
      <w:pPr>
        <w:jc w:val="both"/>
        <w:rPr>
          <w:rFonts w:cs="Arial"/>
          <w:sz w:val="20"/>
          <w:szCs w:val="20"/>
        </w:rPr>
      </w:pPr>
      <w:r w:rsidRPr="00593631">
        <w:rPr>
          <w:rFonts w:cs="Arial"/>
          <w:noProof/>
          <w:sz w:val="20"/>
          <w:szCs w:val="20"/>
          <w:lang w:eastAsia="en-GB"/>
        </w:rPr>
        <w:drawing>
          <wp:inline distT="0" distB="0" distL="0" distR="0" wp14:anchorId="797CA51A" wp14:editId="3DD6CBC9">
            <wp:extent cx="838200" cy="295275"/>
            <wp:effectExtent l="0" t="0" r="0" b="952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bookmarkStart w:id="0" w:name="_GoBack"/>
      <w:bookmarkEnd w:id="0"/>
    </w:p>
    <w:p w:rsidR="00760A55" w:rsidRPr="00760A55" w:rsidRDefault="00760A55" w:rsidP="00760A55">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760A55">
        <w:rPr>
          <w:rFonts w:ascii="Cambria" w:eastAsia="Times New Roman" w:hAnsi="Cambria"/>
          <w:b/>
          <w:bCs/>
          <w:i/>
          <w:iCs/>
          <w:noProof/>
          <w:color w:val="000080"/>
          <w:sz w:val="20"/>
          <w:szCs w:val="28"/>
          <w:lang w:val="en-US" w:eastAsia="en-GB"/>
        </w:rPr>
        <w:t>Exceptions to the Licence</w:t>
      </w:r>
    </w:p>
    <w:p w:rsidR="00760A55" w:rsidRPr="00760A55" w:rsidRDefault="00760A55" w:rsidP="00760A55">
      <w:pPr>
        <w:jc w:val="both"/>
        <w:rPr>
          <w:rFonts w:cs="Arial"/>
          <w:sz w:val="20"/>
          <w:szCs w:val="20"/>
        </w:rPr>
      </w:pPr>
      <w:r w:rsidRPr="00760A55">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760A55">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760A55" w:rsidRPr="00760A55" w:rsidRDefault="00760A55" w:rsidP="00760A55">
      <w:pPr>
        <w:jc w:val="both"/>
        <w:rPr>
          <w:rFonts w:cs="Arial"/>
          <w:sz w:val="20"/>
          <w:szCs w:val="20"/>
        </w:rPr>
      </w:pPr>
    </w:p>
    <w:p w:rsidR="00760A55" w:rsidRPr="00760A55" w:rsidRDefault="00760A55" w:rsidP="00760A55">
      <w:pPr>
        <w:jc w:val="both"/>
        <w:rPr>
          <w:rFonts w:cs="Arial"/>
          <w:sz w:val="20"/>
          <w:szCs w:val="20"/>
        </w:rPr>
      </w:pPr>
      <w:r w:rsidRPr="00760A55">
        <w:rPr>
          <w:rFonts w:cs="Arial"/>
          <w:sz w:val="20"/>
          <w:szCs w:val="20"/>
        </w:rPr>
        <w:t xml:space="preserve">The </w:t>
      </w:r>
      <w:r w:rsidRPr="00760A55">
        <w:rPr>
          <w:rFonts w:cs="Arial"/>
          <w:sz w:val="20"/>
          <w:szCs w:val="20"/>
          <w:bdr w:val="none" w:sz="0" w:space="0" w:color="auto" w:frame="1"/>
          <w:lang w:val="en"/>
        </w:rPr>
        <w:t xml:space="preserve">Higher Education Academy </w:t>
      </w:r>
      <w:r w:rsidRPr="00760A55">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760A55" w:rsidRPr="00760A55" w:rsidRDefault="00760A55" w:rsidP="00760A55">
      <w:pPr>
        <w:jc w:val="both"/>
        <w:rPr>
          <w:rFonts w:cs="Arial"/>
          <w:sz w:val="20"/>
          <w:szCs w:val="20"/>
        </w:rPr>
      </w:pPr>
    </w:p>
    <w:p w:rsidR="00760A55" w:rsidRPr="00760A55" w:rsidRDefault="00760A55" w:rsidP="00760A55">
      <w:pPr>
        <w:ind w:left="-142"/>
        <w:jc w:val="both"/>
        <w:rPr>
          <w:rFonts w:ascii="Arial" w:hAnsi="Arial" w:cs="Arial"/>
          <w:sz w:val="20"/>
          <w:szCs w:val="20"/>
          <w:bdr w:val="none" w:sz="0" w:space="0" w:color="auto" w:frame="1"/>
          <w:lang w:val="en"/>
        </w:rPr>
      </w:pPr>
      <w:r w:rsidRPr="00593631">
        <w:rPr>
          <w:rFonts w:cs="Arial"/>
          <w:noProof/>
          <w:sz w:val="20"/>
          <w:szCs w:val="20"/>
          <w:lang w:eastAsia="en-GB"/>
        </w:rPr>
        <w:drawing>
          <wp:inline distT="0" distB="0" distL="0" distR="0" wp14:anchorId="7F405E4B" wp14:editId="636E694A">
            <wp:extent cx="714375" cy="714375"/>
            <wp:effectExtent l="0" t="0" r="9525" b="9525"/>
            <wp:docPr id="28" name="Picture 2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760A55">
        <w:rPr>
          <w:rFonts w:cs="Arial"/>
          <w:sz w:val="20"/>
          <w:szCs w:val="20"/>
        </w:rPr>
        <w:t xml:space="preserve">      </w:t>
      </w:r>
      <w:r w:rsidRPr="00593631">
        <w:rPr>
          <w:rFonts w:cs="Arial"/>
          <w:noProof/>
          <w:sz w:val="20"/>
          <w:szCs w:val="20"/>
          <w:lang w:eastAsia="en-GB"/>
        </w:rPr>
        <w:drawing>
          <wp:inline distT="0" distB="0" distL="0" distR="0" wp14:anchorId="5056DE8D" wp14:editId="2FA4B3A5">
            <wp:extent cx="1381125" cy="695325"/>
            <wp:effectExtent l="0" t="0" r="9525" b="9525"/>
            <wp:docPr id="29" name="Picture 2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760A55">
        <w:rPr>
          <w:rFonts w:ascii="Arial" w:hAnsi="Arial" w:cs="Arial"/>
          <w:sz w:val="20"/>
          <w:szCs w:val="20"/>
        </w:rPr>
        <w:t xml:space="preserve">   </w:t>
      </w:r>
      <w:r w:rsidRPr="00593631">
        <w:rPr>
          <w:rFonts w:ascii="Arial" w:hAnsi="Arial" w:cs="Arial"/>
          <w:noProof/>
          <w:sz w:val="20"/>
          <w:szCs w:val="20"/>
          <w:lang w:eastAsia="en-GB"/>
        </w:rPr>
        <w:drawing>
          <wp:inline distT="0" distB="0" distL="0" distR="0" wp14:anchorId="14569334" wp14:editId="5859E045">
            <wp:extent cx="1181100" cy="609600"/>
            <wp:effectExtent l="0" t="0" r="0" b="0"/>
            <wp:docPr id="30" name="Picture 3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760A55" w:rsidRPr="00760A55" w:rsidRDefault="00760A55" w:rsidP="00760A55">
      <w:pPr>
        <w:jc w:val="both"/>
        <w:rPr>
          <w:b/>
          <w:color w:val="000080"/>
          <w:sz w:val="20"/>
          <w:szCs w:val="20"/>
        </w:rPr>
        <w:sectPr w:rsidR="00760A55" w:rsidRPr="00760A55" w:rsidSect="009A0014">
          <w:type w:val="continuous"/>
          <w:pgSz w:w="11906" w:h="16838"/>
          <w:pgMar w:top="1440" w:right="1800" w:bottom="426" w:left="1800" w:header="708" w:footer="1041" w:gutter="0"/>
          <w:cols w:space="708"/>
          <w:docGrid w:linePitch="360"/>
        </w:sectPr>
      </w:pPr>
    </w:p>
    <w:p w:rsidR="00760A55" w:rsidRPr="00760A55" w:rsidRDefault="00760A55" w:rsidP="00760A55">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760A55">
        <w:rPr>
          <w:rFonts w:ascii="Cambria" w:eastAsia="Times New Roman" w:hAnsi="Cambria"/>
          <w:b/>
          <w:bCs/>
          <w:i/>
          <w:iCs/>
          <w:noProof/>
          <w:color w:val="000080"/>
          <w:sz w:val="20"/>
          <w:szCs w:val="28"/>
          <w:lang w:val="en-US" w:eastAsia="en-GB"/>
        </w:rPr>
        <w:lastRenderedPageBreak/>
        <w:t>Reusing this work</w:t>
      </w:r>
    </w:p>
    <w:p w:rsidR="00760A55" w:rsidRPr="00760A55" w:rsidRDefault="00760A55" w:rsidP="00760A55">
      <w:pPr>
        <w:jc w:val="both"/>
        <w:rPr>
          <w:rFonts w:cs="Arial"/>
          <w:sz w:val="20"/>
          <w:szCs w:val="20"/>
        </w:rPr>
      </w:pPr>
      <w:r w:rsidRPr="00760A55">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760A55" w:rsidRPr="00760A55" w:rsidRDefault="00760A55" w:rsidP="00760A55">
      <w:pPr>
        <w:jc w:val="both"/>
        <w:rPr>
          <w:rFonts w:cs="Arial"/>
          <w:sz w:val="20"/>
          <w:szCs w:val="20"/>
        </w:rPr>
      </w:pPr>
    </w:p>
    <w:p w:rsidR="00760A55" w:rsidRPr="00760A55" w:rsidRDefault="00760A55" w:rsidP="00760A55">
      <w:pPr>
        <w:jc w:val="both"/>
        <w:rPr>
          <w:rFonts w:cs="Arial"/>
          <w:sz w:val="20"/>
          <w:szCs w:val="20"/>
        </w:rPr>
      </w:pPr>
      <w:proofErr w:type="gramStart"/>
      <w:r w:rsidRPr="00760A55">
        <w:rPr>
          <w:rFonts w:cs="Arial"/>
          <w:sz w:val="20"/>
          <w:szCs w:val="20"/>
        </w:rPr>
        <w:t>If you create a new piece of work based on the original (at least in part), it will help other users to find your work if you modify and reuse this serial number.</w:t>
      </w:r>
      <w:proofErr w:type="gramEnd"/>
      <w:r w:rsidRPr="00760A55">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760A55">
        <w:rPr>
          <w:rFonts w:cs="Arial"/>
          <w:sz w:val="20"/>
          <w:szCs w:val="20"/>
        </w:rPr>
        <w:t>ddmmyy</w:t>
      </w:r>
      <w:proofErr w:type="spellEnd"/>
      <w:r w:rsidRPr="00760A55">
        <w:rPr>
          <w:rFonts w:cs="Arial"/>
          <w:sz w:val="20"/>
          <w:szCs w:val="20"/>
        </w:rPr>
        <w:t xml:space="preserve"> format and retain the last 5 digits from the original serial number. Make the new serial number your copyright declaration or add it to an existing one, e.g. ‘abc</w:t>
      </w:r>
      <w:proofErr w:type="gramStart"/>
      <w:r w:rsidRPr="00760A55">
        <w:rPr>
          <w:rFonts w:cs="Arial"/>
          <w:sz w:val="20"/>
          <w:szCs w:val="20"/>
        </w:rPr>
        <w:t>:101011:011cs’</w:t>
      </w:r>
      <w:proofErr w:type="gramEnd"/>
      <w:r w:rsidRPr="00760A55">
        <w:rPr>
          <w:rFonts w:cs="Arial"/>
          <w:sz w:val="20"/>
          <w:szCs w:val="20"/>
        </w:rPr>
        <w:t>.</w:t>
      </w:r>
    </w:p>
    <w:p w:rsidR="00760A55" w:rsidRPr="00760A55" w:rsidRDefault="00760A55" w:rsidP="00760A55">
      <w:pPr>
        <w:jc w:val="both"/>
        <w:rPr>
          <w:rFonts w:cs="Arial"/>
          <w:sz w:val="20"/>
          <w:szCs w:val="20"/>
        </w:rPr>
      </w:pPr>
    </w:p>
    <w:p w:rsidR="00760A55" w:rsidRPr="00760A55" w:rsidRDefault="00760A55" w:rsidP="00760A55">
      <w:pPr>
        <w:jc w:val="both"/>
        <w:rPr>
          <w:rFonts w:cs="Arial"/>
          <w:sz w:val="20"/>
          <w:szCs w:val="20"/>
        </w:rPr>
      </w:pPr>
      <w:r w:rsidRPr="00760A55">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760A55">
        <w:rPr>
          <w:rFonts w:cs="Arial"/>
          <w:sz w:val="20"/>
          <w:szCs w:val="20"/>
        </w:rPr>
        <w:t>:030504’</w:t>
      </w:r>
      <w:proofErr w:type="gramEnd"/>
      <w:r w:rsidRPr="00760A55">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760A55" w:rsidRPr="00760A55" w:rsidRDefault="00760A55" w:rsidP="00760A55">
      <w:pPr>
        <w:rPr>
          <w:b/>
          <w:color w:val="993300"/>
          <w:sz w:val="28"/>
          <w:szCs w:val="28"/>
        </w:rPr>
        <w:sectPr w:rsidR="00760A55" w:rsidRPr="00760A55" w:rsidSect="00FA0E07">
          <w:type w:val="continuous"/>
          <w:pgSz w:w="11906" w:h="16838"/>
          <w:pgMar w:top="1440" w:right="1800" w:bottom="1440" w:left="1800" w:header="708" w:footer="708" w:gutter="0"/>
          <w:cols w:space="720"/>
          <w:docGrid w:linePitch="360"/>
        </w:sectPr>
      </w:pPr>
    </w:p>
    <w:p w:rsidR="00760A55" w:rsidRPr="00593631" w:rsidRDefault="00760A55" w:rsidP="00593631">
      <w:pPr>
        <w:spacing w:after="0" w:line="360" w:lineRule="auto"/>
        <w:jc w:val="both"/>
        <w:rPr>
          <w:rFonts w:cs="Calibri"/>
          <w:sz w:val="20"/>
          <w:szCs w:val="20"/>
        </w:rPr>
      </w:pPr>
    </w:p>
    <w:sectPr w:rsidR="00760A55" w:rsidRPr="00593631" w:rsidSect="006A189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D50"/>
    <w:multiLevelType w:val="hybridMultilevel"/>
    <w:tmpl w:val="242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B02FF"/>
    <w:multiLevelType w:val="hybridMultilevel"/>
    <w:tmpl w:val="07906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E2"/>
    <w:rsid w:val="00003F9E"/>
    <w:rsid w:val="00022DAC"/>
    <w:rsid w:val="002423C8"/>
    <w:rsid w:val="002D061F"/>
    <w:rsid w:val="003059A9"/>
    <w:rsid w:val="0031160A"/>
    <w:rsid w:val="00312D47"/>
    <w:rsid w:val="00406BC2"/>
    <w:rsid w:val="00486048"/>
    <w:rsid w:val="004E51D8"/>
    <w:rsid w:val="004F2F6F"/>
    <w:rsid w:val="005718FB"/>
    <w:rsid w:val="00593631"/>
    <w:rsid w:val="005B196D"/>
    <w:rsid w:val="006069D3"/>
    <w:rsid w:val="006A1894"/>
    <w:rsid w:val="006E585C"/>
    <w:rsid w:val="006F4EEC"/>
    <w:rsid w:val="00760A55"/>
    <w:rsid w:val="007A44A0"/>
    <w:rsid w:val="00886E10"/>
    <w:rsid w:val="008F3B02"/>
    <w:rsid w:val="0095417C"/>
    <w:rsid w:val="009A79E2"/>
    <w:rsid w:val="009B0641"/>
    <w:rsid w:val="00AA20D1"/>
    <w:rsid w:val="00AF4841"/>
    <w:rsid w:val="00B776FF"/>
    <w:rsid w:val="00CC64D5"/>
    <w:rsid w:val="00D42787"/>
    <w:rsid w:val="00FA1DEC"/>
    <w:rsid w:val="00FF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FF"/>
    <w:pPr>
      <w:spacing w:after="200" w:line="276" w:lineRule="auto"/>
    </w:pPr>
    <w:rPr>
      <w:sz w:val="22"/>
      <w:szCs w:val="22"/>
      <w:lang w:eastAsia="en-US"/>
    </w:rPr>
  </w:style>
  <w:style w:type="paragraph" w:styleId="Heading2">
    <w:name w:val="heading 2"/>
    <w:basedOn w:val="Normal"/>
    <w:next w:val="Normal"/>
    <w:link w:val="Heading2Char"/>
    <w:semiHidden/>
    <w:unhideWhenUsed/>
    <w:qFormat/>
    <w:locked/>
    <w:rsid w:val="0076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9"/>
    <w:qFormat/>
    <w:rsid w:val="005718FB"/>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718FB"/>
    <w:rPr>
      <w:rFonts w:ascii="Times New Roman" w:hAnsi="Times New Roman" w:cs="Times New Roman"/>
      <w:b/>
      <w:bCs/>
      <w:sz w:val="20"/>
      <w:szCs w:val="20"/>
      <w:lang w:eastAsia="en-GB"/>
    </w:rPr>
  </w:style>
  <w:style w:type="character" w:styleId="Hyperlink">
    <w:name w:val="Hyperlink"/>
    <w:basedOn w:val="DefaultParagraphFont"/>
    <w:uiPriority w:val="99"/>
    <w:rsid w:val="009A79E2"/>
    <w:rPr>
      <w:rFonts w:cs="Times New Roman"/>
      <w:color w:val="2E6E9E"/>
      <w:u w:val="none"/>
      <w:effect w:val="none"/>
    </w:rPr>
  </w:style>
  <w:style w:type="paragraph" w:styleId="NormalWeb">
    <w:name w:val="Normal (Web)"/>
    <w:basedOn w:val="Normal"/>
    <w:uiPriority w:val="99"/>
    <w:rsid w:val="009A79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ross-head2">
    <w:name w:val="cross-head2"/>
    <w:basedOn w:val="DefaultParagraphFont"/>
    <w:uiPriority w:val="99"/>
    <w:rsid w:val="00D42787"/>
    <w:rPr>
      <w:rFonts w:cs="Times New Roman"/>
      <w:b/>
      <w:bCs/>
      <w:sz w:val="30"/>
      <w:szCs w:val="30"/>
    </w:rPr>
  </w:style>
  <w:style w:type="paragraph" w:customStyle="1" w:styleId="ioccopyintro">
    <w:name w:val="ioccopyintro"/>
    <w:basedOn w:val="Normal"/>
    <w:uiPriority w:val="99"/>
    <w:rsid w:val="005718F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57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8FB"/>
    <w:rPr>
      <w:rFonts w:ascii="Tahoma" w:hAnsi="Tahoma" w:cs="Tahoma"/>
      <w:sz w:val="16"/>
      <w:szCs w:val="16"/>
    </w:rPr>
  </w:style>
  <w:style w:type="character" w:styleId="FollowedHyperlink">
    <w:name w:val="FollowedHyperlink"/>
    <w:basedOn w:val="DefaultParagraphFont"/>
    <w:uiPriority w:val="99"/>
    <w:semiHidden/>
    <w:rsid w:val="006A1894"/>
    <w:rPr>
      <w:rFonts w:cs="Times New Roman"/>
      <w:color w:val="800080"/>
      <w:u w:val="single"/>
    </w:rPr>
  </w:style>
  <w:style w:type="paragraph" w:styleId="ListParagraph">
    <w:name w:val="List Paragraph"/>
    <w:basedOn w:val="Normal"/>
    <w:uiPriority w:val="99"/>
    <w:qFormat/>
    <w:rsid w:val="0031160A"/>
    <w:pPr>
      <w:ind w:left="720"/>
      <w:contextualSpacing/>
    </w:pPr>
  </w:style>
  <w:style w:type="character" w:customStyle="1" w:styleId="gsa1">
    <w:name w:val="gs_a1"/>
    <w:basedOn w:val="DefaultParagraphFont"/>
    <w:rsid w:val="00022DAC"/>
    <w:rPr>
      <w:color w:val="008000"/>
    </w:rPr>
  </w:style>
  <w:style w:type="paragraph" w:styleId="Header">
    <w:name w:val="header"/>
    <w:basedOn w:val="Normal"/>
    <w:link w:val="HeaderChar"/>
    <w:unhideWhenUsed/>
    <w:rsid w:val="006F4EE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6F4EEC"/>
    <w:rPr>
      <w:rFonts w:ascii="Times New Roman" w:eastAsia="Times New Roman" w:hAnsi="Times New Roman"/>
      <w:sz w:val="24"/>
      <w:szCs w:val="24"/>
    </w:rPr>
  </w:style>
  <w:style w:type="paragraph" w:styleId="Title">
    <w:name w:val="Title"/>
    <w:basedOn w:val="Normal"/>
    <w:next w:val="Normal"/>
    <w:link w:val="TitleChar"/>
    <w:autoRedefine/>
    <w:qFormat/>
    <w:locked/>
    <w:rsid w:val="006F4EEC"/>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6F4EEC"/>
    <w:rPr>
      <w:rFonts w:ascii="Cambria" w:eastAsia="Times New Roman" w:hAnsi="Cambria"/>
      <w:b/>
      <w:bCs/>
      <w:kern w:val="28"/>
      <w:sz w:val="24"/>
      <w:szCs w:val="32"/>
    </w:rPr>
  </w:style>
  <w:style w:type="character" w:customStyle="1" w:styleId="Heading2Char">
    <w:name w:val="Heading 2 Char"/>
    <w:basedOn w:val="DefaultParagraphFont"/>
    <w:link w:val="Heading2"/>
    <w:semiHidden/>
    <w:rsid w:val="00760A5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FF"/>
    <w:pPr>
      <w:spacing w:after="200" w:line="276" w:lineRule="auto"/>
    </w:pPr>
    <w:rPr>
      <w:sz w:val="22"/>
      <w:szCs w:val="22"/>
      <w:lang w:eastAsia="en-US"/>
    </w:rPr>
  </w:style>
  <w:style w:type="paragraph" w:styleId="Heading2">
    <w:name w:val="heading 2"/>
    <w:basedOn w:val="Normal"/>
    <w:next w:val="Normal"/>
    <w:link w:val="Heading2Char"/>
    <w:semiHidden/>
    <w:unhideWhenUsed/>
    <w:qFormat/>
    <w:locked/>
    <w:rsid w:val="0076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9"/>
    <w:qFormat/>
    <w:rsid w:val="005718FB"/>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718FB"/>
    <w:rPr>
      <w:rFonts w:ascii="Times New Roman" w:hAnsi="Times New Roman" w:cs="Times New Roman"/>
      <w:b/>
      <w:bCs/>
      <w:sz w:val="20"/>
      <w:szCs w:val="20"/>
      <w:lang w:eastAsia="en-GB"/>
    </w:rPr>
  </w:style>
  <w:style w:type="character" w:styleId="Hyperlink">
    <w:name w:val="Hyperlink"/>
    <w:basedOn w:val="DefaultParagraphFont"/>
    <w:uiPriority w:val="99"/>
    <w:rsid w:val="009A79E2"/>
    <w:rPr>
      <w:rFonts w:cs="Times New Roman"/>
      <w:color w:val="2E6E9E"/>
      <w:u w:val="none"/>
      <w:effect w:val="none"/>
    </w:rPr>
  </w:style>
  <w:style w:type="paragraph" w:styleId="NormalWeb">
    <w:name w:val="Normal (Web)"/>
    <w:basedOn w:val="Normal"/>
    <w:uiPriority w:val="99"/>
    <w:rsid w:val="009A79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ross-head2">
    <w:name w:val="cross-head2"/>
    <w:basedOn w:val="DefaultParagraphFont"/>
    <w:uiPriority w:val="99"/>
    <w:rsid w:val="00D42787"/>
    <w:rPr>
      <w:rFonts w:cs="Times New Roman"/>
      <w:b/>
      <w:bCs/>
      <w:sz w:val="30"/>
      <w:szCs w:val="30"/>
    </w:rPr>
  </w:style>
  <w:style w:type="paragraph" w:customStyle="1" w:styleId="ioccopyintro">
    <w:name w:val="ioccopyintro"/>
    <w:basedOn w:val="Normal"/>
    <w:uiPriority w:val="99"/>
    <w:rsid w:val="005718F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57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8FB"/>
    <w:rPr>
      <w:rFonts w:ascii="Tahoma" w:hAnsi="Tahoma" w:cs="Tahoma"/>
      <w:sz w:val="16"/>
      <w:szCs w:val="16"/>
    </w:rPr>
  </w:style>
  <w:style w:type="character" w:styleId="FollowedHyperlink">
    <w:name w:val="FollowedHyperlink"/>
    <w:basedOn w:val="DefaultParagraphFont"/>
    <w:uiPriority w:val="99"/>
    <w:semiHidden/>
    <w:rsid w:val="006A1894"/>
    <w:rPr>
      <w:rFonts w:cs="Times New Roman"/>
      <w:color w:val="800080"/>
      <w:u w:val="single"/>
    </w:rPr>
  </w:style>
  <w:style w:type="paragraph" w:styleId="ListParagraph">
    <w:name w:val="List Paragraph"/>
    <w:basedOn w:val="Normal"/>
    <w:uiPriority w:val="99"/>
    <w:qFormat/>
    <w:rsid w:val="0031160A"/>
    <w:pPr>
      <w:ind w:left="720"/>
      <w:contextualSpacing/>
    </w:pPr>
  </w:style>
  <w:style w:type="character" w:customStyle="1" w:styleId="gsa1">
    <w:name w:val="gs_a1"/>
    <w:basedOn w:val="DefaultParagraphFont"/>
    <w:rsid w:val="00022DAC"/>
    <w:rPr>
      <w:color w:val="008000"/>
    </w:rPr>
  </w:style>
  <w:style w:type="paragraph" w:styleId="Header">
    <w:name w:val="header"/>
    <w:basedOn w:val="Normal"/>
    <w:link w:val="HeaderChar"/>
    <w:unhideWhenUsed/>
    <w:rsid w:val="006F4EE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6F4EEC"/>
    <w:rPr>
      <w:rFonts w:ascii="Times New Roman" w:eastAsia="Times New Roman" w:hAnsi="Times New Roman"/>
      <w:sz w:val="24"/>
      <w:szCs w:val="24"/>
    </w:rPr>
  </w:style>
  <w:style w:type="paragraph" w:styleId="Title">
    <w:name w:val="Title"/>
    <w:basedOn w:val="Normal"/>
    <w:next w:val="Normal"/>
    <w:link w:val="TitleChar"/>
    <w:autoRedefine/>
    <w:qFormat/>
    <w:locked/>
    <w:rsid w:val="006F4EEC"/>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6F4EEC"/>
    <w:rPr>
      <w:rFonts w:ascii="Cambria" w:eastAsia="Times New Roman" w:hAnsi="Cambria"/>
      <w:b/>
      <w:bCs/>
      <w:kern w:val="28"/>
      <w:sz w:val="24"/>
      <w:szCs w:val="32"/>
    </w:rPr>
  </w:style>
  <w:style w:type="character" w:customStyle="1" w:styleId="Heading2Char">
    <w:name w:val="Heading 2 Char"/>
    <w:basedOn w:val="DefaultParagraphFont"/>
    <w:link w:val="Heading2"/>
    <w:semiHidden/>
    <w:rsid w:val="00760A5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3661">
      <w:marLeft w:val="0"/>
      <w:marRight w:val="0"/>
      <w:marTop w:val="0"/>
      <w:marBottom w:val="0"/>
      <w:divBdr>
        <w:top w:val="none" w:sz="0" w:space="0" w:color="auto"/>
        <w:left w:val="none" w:sz="0" w:space="0" w:color="auto"/>
        <w:bottom w:val="none" w:sz="0" w:space="0" w:color="auto"/>
        <w:right w:val="none" w:sz="0" w:space="0" w:color="auto"/>
      </w:divBdr>
      <w:divsChild>
        <w:div w:id="535313686">
          <w:marLeft w:val="0"/>
          <w:marRight w:val="0"/>
          <w:marTop w:val="0"/>
          <w:marBottom w:val="0"/>
          <w:divBdr>
            <w:top w:val="none" w:sz="0" w:space="0" w:color="auto"/>
            <w:left w:val="none" w:sz="0" w:space="0" w:color="auto"/>
            <w:bottom w:val="none" w:sz="0" w:space="0" w:color="auto"/>
            <w:right w:val="none" w:sz="0" w:space="0" w:color="auto"/>
          </w:divBdr>
          <w:divsChild>
            <w:div w:id="535313681">
              <w:marLeft w:val="0"/>
              <w:marRight w:val="0"/>
              <w:marTop w:val="0"/>
              <w:marBottom w:val="0"/>
              <w:divBdr>
                <w:top w:val="none" w:sz="0" w:space="0" w:color="auto"/>
                <w:left w:val="none" w:sz="0" w:space="0" w:color="auto"/>
                <w:bottom w:val="none" w:sz="0" w:space="0" w:color="auto"/>
                <w:right w:val="none" w:sz="0" w:space="0" w:color="auto"/>
              </w:divBdr>
              <w:divsChild>
                <w:div w:id="535313683">
                  <w:marLeft w:val="0"/>
                  <w:marRight w:val="0"/>
                  <w:marTop w:val="0"/>
                  <w:marBottom w:val="0"/>
                  <w:divBdr>
                    <w:top w:val="none" w:sz="0" w:space="0" w:color="auto"/>
                    <w:left w:val="none" w:sz="0" w:space="0" w:color="auto"/>
                    <w:bottom w:val="none" w:sz="0" w:space="0" w:color="auto"/>
                    <w:right w:val="none" w:sz="0" w:space="0" w:color="auto"/>
                  </w:divBdr>
                  <w:divsChild>
                    <w:div w:id="535313670">
                      <w:marLeft w:val="0"/>
                      <w:marRight w:val="0"/>
                      <w:marTop w:val="0"/>
                      <w:marBottom w:val="0"/>
                      <w:divBdr>
                        <w:top w:val="none" w:sz="0" w:space="0" w:color="auto"/>
                        <w:left w:val="none" w:sz="0" w:space="0" w:color="auto"/>
                        <w:bottom w:val="none" w:sz="0" w:space="0" w:color="auto"/>
                        <w:right w:val="none" w:sz="0" w:space="0" w:color="auto"/>
                      </w:divBdr>
                      <w:divsChild>
                        <w:div w:id="535313669">
                          <w:marLeft w:val="0"/>
                          <w:marRight w:val="0"/>
                          <w:marTop w:val="0"/>
                          <w:marBottom w:val="0"/>
                          <w:divBdr>
                            <w:top w:val="none" w:sz="0" w:space="0" w:color="auto"/>
                            <w:left w:val="none" w:sz="0" w:space="0" w:color="auto"/>
                            <w:bottom w:val="none" w:sz="0" w:space="0" w:color="auto"/>
                            <w:right w:val="none" w:sz="0" w:space="0" w:color="auto"/>
                          </w:divBdr>
                          <w:divsChild>
                            <w:div w:id="535313687">
                              <w:marLeft w:val="0"/>
                              <w:marRight w:val="0"/>
                              <w:marTop w:val="0"/>
                              <w:marBottom w:val="0"/>
                              <w:divBdr>
                                <w:top w:val="none" w:sz="0" w:space="0" w:color="auto"/>
                                <w:left w:val="none" w:sz="0" w:space="0" w:color="auto"/>
                                <w:bottom w:val="none" w:sz="0" w:space="0" w:color="auto"/>
                                <w:right w:val="none" w:sz="0" w:space="0" w:color="auto"/>
                              </w:divBdr>
                              <w:divsChild>
                                <w:div w:id="535313690">
                                  <w:marLeft w:val="0"/>
                                  <w:marRight w:val="0"/>
                                  <w:marTop w:val="0"/>
                                  <w:marBottom w:val="0"/>
                                  <w:divBdr>
                                    <w:top w:val="none" w:sz="0" w:space="0" w:color="auto"/>
                                    <w:left w:val="none" w:sz="0" w:space="0" w:color="auto"/>
                                    <w:bottom w:val="none" w:sz="0" w:space="0" w:color="auto"/>
                                    <w:right w:val="none" w:sz="0" w:space="0" w:color="auto"/>
                                  </w:divBdr>
                                  <w:divsChild>
                                    <w:div w:id="535313684">
                                      <w:marLeft w:val="0"/>
                                      <w:marRight w:val="0"/>
                                      <w:marTop w:val="0"/>
                                      <w:marBottom w:val="0"/>
                                      <w:divBdr>
                                        <w:top w:val="none" w:sz="0" w:space="0" w:color="auto"/>
                                        <w:left w:val="none" w:sz="0" w:space="0" w:color="auto"/>
                                        <w:bottom w:val="none" w:sz="0" w:space="0" w:color="auto"/>
                                        <w:right w:val="none" w:sz="0" w:space="0" w:color="auto"/>
                                      </w:divBdr>
                                      <w:divsChild>
                                        <w:div w:id="5353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313674">
      <w:marLeft w:val="0"/>
      <w:marRight w:val="0"/>
      <w:marTop w:val="0"/>
      <w:marBottom w:val="0"/>
      <w:divBdr>
        <w:top w:val="none" w:sz="0" w:space="0" w:color="auto"/>
        <w:left w:val="none" w:sz="0" w:space="0" w:color="auto"/>
        <w:bottom w:val="none" w:sz="0" w:space="0" w:color="auto"/>
        <w:right w:val="none" w:sz="0" w:space="0" w:color="auto"/>
      </w:divBdr>
      <w:divsChild>
        <w:div w:id="535313695">
          <w:marLeft w:val="0"/>
          <w:marRight w:val="0"/>
          <w:marTop w:val="0"/>
          <w:marBottom w:val="0"/>
          <w:divBdr>
            <w:top w:val="none" w:sz="0" w:space="0" w:color="auto"/>
            <w:left w:val="none" w:sz="0" w:space="0" w:color="auto"/>
            <w:bottom w:val="none" w:sz="0" w:space="0" w:color="auto"/>
            <w:right w:val="none" w:sz="0" w:space="0" w:color="auto"/>
          </w:divBdr>
          <w:divsChild>
            <w:div w:id="535313672">
              <w:marLeft w:val="0"/>
              <w:marRight w:val="0"/>
              <w:marTop w:val="0"/>
              <w:marBottom w:val="0"/>
              <w:divBdr>
                <w:top w:val="none" w:sz="0" w:space="0" w:color="auto"/>
                <w:left w:val="none" w:sz="0" w:space="0" w:color="auto"/>
                <w:bottom w:val="none" w:sz="0" w:space="0" w:color="auto"/>
                <w:right w:val="none" w:sz="0" w:space="0" w:color="auto"/>
              </w:divBdr>
              <w:divsChild>
                <w:div w:id="535313688">
                  <w:marLeft w:val="0"/>
                  <w:marRight w:val="0"/>
                  <w:marTop w:val="0"/>
                  <w:marBottom w:val="0"/>
                  <w:divBdr>
                    <w:top w:val="none" w:sz="0" w:space="0" w:color="auto"/>
                    <w:left w:val="none" w:sz="0" w:space="0" w:color="auto"/>
                    <w:bottom w:val="none" w:sz="0" w:space="0" w:color="auto"/>
                    <w:right w:val="none" w:sz="0" w:space="0" w:color="auto"/>
                  </w:divBdr>
                  <w:divsChild>
                    <w:div w:id="535313685">
                      <w:marLeft w:val="0"/>
                      <w:marRight w:val="0"/>
                      <w:marTop w:val="0"/>
                      <w:marBottom w:val="0"/>
                      <w:divBdr>
                        <w:top w:val="none" w:sz="0" w:space="0" w:color="auto"/>
                        <w:left w:val="none" w:sz="0" w:space="0" w:color="auto"/>
                        <w:bottom w:val="none" w:sz="0" w:space="0" w:color="auto"/>
                        <w:right w:val="none" w:sz="0" w:space="0" w:color="auto"/>
                      </w:divBdr>
                      <w:divsChild>
                        <w:div w:id="535313659">
                          <w:marLeft w:val="0"/>
                          <w:marRight w:val="0"/>
                          <w:marTop w:val="0"/>
                          <w:marBottom w:val="0"/>
                          <w:divBdr>
                            <w:top w:val="none" w:sz="0" w:space="0" w:color="auto"/>
                            <w:left w:val="none" w:sz="0" w:space="0" w:color="auto"/>
                            <w:bottom w:val="none" w:sz="0" w:space="0" w:color="auto"/>
                            <w:right w:val="none" w:sz="0" w:space="0" w:color="auto"/>
                          </w:divBdr>
                          <w:divsChild>
                            <w:div w:id="535313660">
                              <w:marLeft w:val="0"/>
                              <w:marRight w:val="0"/>
                              <w:marTop w:val="0"/>
                              <w:marBottom w:val="0"/>
                              <w:divBdr>
                                <w:top w:val="none" w:sz="0" w:space="0" w:color="auto"/>
                                <w:left w:val="none" w:sz="0" w:space="0" w:color="auto"/>
                                <w:bottom w:val="none" w:sz="0" w:space="0" w:color="auto"/>
                                <w:right w:val="none" w:sz="0" w:space="0" w:color="auto"/>
                              </w:divBdr>
                              <w:divsChild>
                                <w:div w:id="535313679">
                                  <w:marLeft w:val="0"/>
                                  <w:marRight w:val="0"/>
                                  <w:marTop w:val="0"/>
                                  <w:marBottom w:val="0"/>
                                  <w:divBdr>
                                    <w:top w:val="none" w:sz="0" w:space="0" w:color="auto"/>
                                    <w:left w:val="none" w:sz="0" w:space="0" w:color="auto"/>
                                    <w:bottom w:val="none" w:sz="0" w:space="0" w:color="auto"/>
                                    <w:right w:val="none" w:sz="0" w:space="0" w:color="auto"/>
                                  </w:divBdr>
                                  <w:divsChild>
                                    <w:div w:id="535313694">
                                      <w:marLeft w:val="0"/>
                                      <w:marRight w:val="0"/>
                                      <w:marTop w:val="0"/>
                                      <w:marBottom w:val="0"/>
                                      <w:divBdr>
                                        <w:top w:val="none" w:sz="0" w:space="0" w:color="auto"/>
                                        <w:left w:val="none" w:sz="0" w:space="0" w:color="auto"/>
                                        <w:bottom w:val="none" w:sz="0" w:space="0" w:color="auto"/>
                                        <w:right w:val="none" w:sz="0" w:space="0" w:color="auto"/>
                                      </w:divBdr>
                                      <w:divsChild>
                                        <w:div w:id="5353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313675">
      <w:marLeft w:val="0"/>
      <w:marRight w:val="0"/>
      <w:marTop w:val="0"/>
      <w:marBottom w:val="0"/>
      <w:divBdr>
        <w:top w:val="none" w:sz="0" w:space="0" w:color="auto"/>
        <w:left w:val="none" w:sz="0" w:space="0" w:color="auto"/>
        <w:bottom w:val="none" w:sz="0" w:space="0" w:color="auto"/>
        <w:right w:val="none" w:sz="0" w:space="0" w:color="auto"/>
      </w:divBdr>
      <w:divsChild>
        <w:div w:id="535313677">
          <w:marLeft w:val="0"/>
          <w:marRight w:val="0"/>
          <w:marTop w:val="0"/>
          <w:marBottom w:val="0"/>
          <w:divBdr>
            <w:top w:val="none" w:sz="0" w:space="0" w:color="auto"/>
            <w:left w:val="none" w:sz="0" w:space="0" w:color="auto"/>
            <w:bottom w:val="none" w:sz="0" w:space="0" w:color="auto"/>
            <w:right w:val="none" w:sz="0" w:space="0" w:color="auto"/>
          </w:divBdr>
          <w:divsChild>
            <w:div w:id="535313663">
              <w:marLeft w:val="0"/>
              <w:marRight w:val="0"/>
              <w:marTop w:val="0"/>
              <w:marBottom w:val="0"/>
              <w:divBdr>
                <w:top w:val="none" w:sz="0" w:space="0" w:color="auto"/>
                <w:left w:val="none" w:sz="0" w:space="0" w:color="auto"/>
                <w:bottom w:val="none" w:sz="0" w:space="0" w:color="auto"/>
                <w:right w:val="none" w:sz="0" w:space="0" w:color="auto"/>
              </w:divBdr>
              <w:divsChild>
                <w:div w:id="535313678">
                  <w:marLeft w:val="0"/>
                  <w:marRight w:val="0"/>
                  <w:marTop w:val="0"/>
                  <w:marBottom w:val="0"/>
                  <w:divBdr>
                    <w:top w:val="none" w:sz="0" w:space="0" w:color="auto"/>
                    <w:left w:val="none" w:sz="0" w:space="0" w:color="auto"/>
                    <w:bottom w:val="none" w:sz="0" w:space="0" w:color="auto"/>
                    <w:right w:val="none" w:sz="0" w:space="0" w:color="auto"/>
                  </w:divBdr>
                  <w:divsChild>
                    <w:div w:id="535313700">
                      <w:marLeft w:val="0"/>
                      <w:marRight w:val="0"/>
                      <w:marTop w:val="0"/>
                      <w:marBottom w:val="0"/>
                      <w:divBdr>
                        <w:top w:val="none" w:sz="0" w:space="0" w:color="auto"/>
                        <w:left w:val="none" w:sz="0" w:space="0" w:color="auto"/>
                        <w:bottom w:val="none" w:sz="0" w:space="0" w:color="auto"/>
                        <w:right w:val="none" w:sz="0" w:space="0" w:color="auto"/>
                      </w:divBdr>
                      <w:divsChild>
                        <w:div w:id="535313666">
                          <w:marLeft w:val="0"/>
                          <w:marRight w:val="0"/>
                          <w:marTop w:val="0"/>
                          <w:marBottom w:val="0"/>
                          <w:divBdr>
                            <w:top w:val="none" w:sz="0" w:space="0" w:color="auto"/>
                            <w:left w:val="none" w:sz="0" w:space="0" w:color="auto"/>
                            <w:bottom w:val="none" w:sz="0" w:space="0" w:color="auto"/>
                            <w:right w:val="none" w:sz="0" w:space="0" w:color="auto"/>
                          </w:divBdr>
                          <w:divsChild>
                            <w:div w:id="535313682">
                              <w:marLeft w:val="0"/>
                              <w:marRight w:val="0"/>
                              <w:marTop w:val="0"/>
                              <w:marBottom w:val="0"/>
                              <w:divBdr>
                                <w:top w:val="none" w:sz="0" w:space="0" w:color="auto"/>
                                <w:left w:val="none" w:sz="0" w:space="0" w:color="auto"/>
                                <w:bottom w:val="none" w:sz="0" w:space="0" w:color="auto"/>
                                <w:right w:val="none" w:sz="0" w:space="0" w:color="auto"/>
                              </w:divBdr>
                              <w:divsChild>
                                <w:div w:id="5353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13680">
      <w:marLeft w:val="0"/>
      <w:marRight w:val="0"/>
      <w:marTop w:val="0"/>
      <w:marBottom w:val="0"/>
      <w:divBdr>
        <w:top w:val="none" w:sz="0" w:space="0" w:color="auto"/>
        <w:left w:val="none" w:sz="0" w:space="0" w:color="auto"/>
        <w:bottom w:val="none" w:sz="0" w:space="0" w:color="auto"/>
        <w:right w:val="none" w:sz="0" w:space="0" w:color="auto"/>
      </w:divBdr>
      <w:divsChild>
        <w:div w:id="535313697">
          <w:marLeft w:val="0"/>
          <w:marRight w:val="0"/>
          <w:marTop w:val="0"/>
          <w:marBottom w:val="0"/>
          <w:divBdr>
            <w:top w:val="none" w:sz="0" w:space="0" w:color="auto"/>
            <w:left w:val="none" w:sz="0" w:space="0" w:color="auto"/>
            <w:bottom w:val="none" w:sz="0" w:space="0" w:color="auto"/>
            <w:right w:val="none" w:sz="0" w:space="0" w:color="auto"/>
          </w:divBdr>
        </w:div>
      </w:divsChild>
    </w:div>
    <w:div w:id="535313689">
      <w:marLeft w:val="0"/>
      <w:marRight w:val="0"/>
      <w:marTop w:val="0"/>
      <w:marBottom w:val="0"/>
      <w:divBdr>
        <w:top w:val="none" w:sz="0" w:space="0" w:color="auto"/>
        <w:left w:val="none" w:sz="0" w:space="0" w:color="auto"/>
        <w:bottom w:val="none" w:sz="0" w:space="0" w:color="auto"/>
        <w:right w:val="none" w:sz="0" w:space="0" w:color="auto"/>
      </w:divBdr>
      <w:divsChild>
        <w:div w:id="535313668">
          <w:marLeft w:val="0"/>
          <w:marRight w:val="0"/>
          <w:marTop w:val="0"/>
          <w:marBottom w:val="0"/>
          <w:divBdr>
            <w:top w:val="none" w:sz="0" w:space="0" w:color="auto"/>
            <w:left w:val="none" w:sz="0" w:space="0" w:color="auto"/>
            <w:bottom w:val="none" w:sz="0" w:space="0" w:color="auto"/>
            <w:right w:val="none" w:sz="0" w:space="0" w:color="auto"/>
          </w:divBdr>
          <w:divsChild>
            <w:div w:id="535313698">
              <w:marLeft w:val="0"/>
              <w:marRight w:val="0"/>
              <w:marTop w:val="0"/>
              <w:marBottom w:val="0"/>
              <w:divBdr>
                <w:top w:val="none" w:sz="0" w:space="0" w:color="auto"/>
                <w:left w:val="none" w:sz="0" w:space="0" w:color="auto"/>
                <w:bottom w:val="none" w:sz="0" w:space="0" w:color="auto"/>
                <w:right w:val="none" w:sz="0" w:space="0" w:color="auto"/>
              </w:divBdr>
              <w:divsChild>
                <w:div w:id="535313693">
                  <w:marLeft w:val="0"/>
                  <w:marRight w:val="0"/>
                  <w:marTop w:val="0"/>
                  <w:marBottom w:val="0"/>
                  <w:divBdr>
                    <w:top w:val="none" w:sz="0" w:space="0" w:color="auto"/>
                    <w:left w:val="none" w:sz="0" w:space="0" w:color="auto"/>
                    <w:bottom w:val="none" w:sz="0" w:space="0" w:color="auto"/>
                    <w:right w:val="none" w:sz="0" w:space="0" w:color="auto"/>
                  </w:divBdr>
                  <w:divsChild>
                    <w:div w:id="535313667">
                      <w:marLeft w:val="0"/>
                      <w:marRight w:val="0"/>
                      <w:marTop w:val="0"/>
                      <w:marBottom w:val="0"/>
                      <w:divBdr>
                        <w:top w:val="none" w:sz="0" w:space="0" w:color="auto"/>
                        <w:left w:val="none" w:sz="0" w:space="0" w:color="auto"/>
                        <w:bottom w:val="none" w:sz="0" w:space="0" w:color="auto"/>
                        <w:right w:val="none" w:sz="0" w:space="0" w:color="auto"/>
                      </w:divBdr>
                      <w:divsChild>
                        <w:div w:id="535313699">
                          <w:marLeft w:val="0"/>
                          <w:marRight w:val="0"/>
                          <w:marTop w:val="0"/>
                          <w:marBottom w:val="0"/>
                          <w:divBdr>
                            <w:top w:val="none" w:sz="0" w:space="0" w:color="auto"/>
                            <w:left w:val="none" w:sz="0" w:space="0" w:color="auto"/>
                            <w:bottom w:val="none" w:sz="0" w:space="0" w:color="auto"/>
                            <w:right w:val="none" w:sz="0" w:space="0" w:color="auto"/>
                          </w:divBdr>
                          <w:divsChild>
                            <w:div w:id="535313692">
                              <w:marLeft w:val="0"/>
                              <w:marRight w:val="0"/>
                              <w:marTop w:val="0"/>
                              <w:marBottom w:val="0"/>
                              <w:divBdr>
                                <w:top w:val="none" w:sz="0" w:space="0" w:color="auto"/>
                                <w:left w:val="none" w:sz="0" w:space="0" w:color="auto"/>
                                <w:bottom w:val="none" w:sz="0" w:space="0" w:color="auto"/>
                                <w:right w:val="none" w:sz="0" w:space="0" w:color="auto"/>
                              </w:divBdr>
                              <w:divsChild>
                                <w:div w:id="535313691">
                                  <w:marLeft w:val="0"/>
                                  <w:marRight w:val="0"/>
                                  <w:marTop w:val="0"/>
                                  <w:marBottom w:val="0"/>
                                  <w:divBdr>
                                    <w:top w:val="none" w:sz="0" w:space="0" w:color="auto"/>
                                    <w:left w:val="none" w:sz="0" w:space="0" w:color="auto"/>
                                    <w:bottom w:val="none" w:sz="0" w:space="0" w:color="auto"/>
                                    <w:right w:val="none" w:sz="0" w:space="0" w:color="auto"/>
                                  </w:divBdr>
                                  <w:divsChild>
                                    <w:div w:id="535313662">
                                      <w:marLeft w:val="0"/>
                                      <w:marRight w:val="0"/>
                                      <w:marTop w:val="0"/>
                                      <w:marBottom w:val="0"/>
                                      <w:divBdr>
                                        <w:top w:val="none" w:sz="0" w:space="0" w:color="auto"/>
                                        <w:left w:val="none" w:sz="0" w:space="0" w:color="auto"/>
                                        <w:bottom w:val="none" w:sz="0" w:space="0" w:color="auto"/>
                                        <w:right w:val="none" w:sz="0" w:space="0" w:color="auto"/>
                                      </w:divBdr>
                                      <w:divsChild>
                                        <w:div w:id="5353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313696">
      <w:marLeft w:val="0"/>
      <w:marRight w:val="0"/>
      <w:marTop w:val="0"/>
      <w:marBottom w:val="0"/>
      <w:divBdr>
        <w:top w:val="none" w:sz="0" w:space="0" w:color="auto"/>
        <w:left w:val="none" w:sz="0" w:space="0" w:color="auto"/>
        <w:bottom w:val="none" w:sz="0" w:space="0" w:color="auto"/>
        <w:right w:val="none" w:sz="0" w:space="0" w:color="auto"/>
      </w:divBdr>
      <w:divsChild>
        <w:div w:id="535313664">
          <w:marLeft w:val="0"/>
          <w:marRight w:val="0"/>
          <w:marTop w:val="0"/>
          <w:marBottom w:val="0"/>
          <w:divBdr>
            <w:top w:val="none" w:sz="0" w:space="0" w:color="auto"/>
            <w:left w:val="none" w:sz="0" w:space="0" w:color="auto"/>
            <w:bottom w:val="none" w:sz="0" w:space="0" w:color="auto"/>
            <w:right w:val="none" w:sz="0" w:space="0" w:color="auto"/>
          </w:divBdr>
        </w:div>
      </w:divsChild>
    </w:div>
    <w:div w:id="740568609">
      <w:bodyDiv w:val="1"/>
      <w:marLeft w:val="0"/>
      <w:marRight w:val="0"/>
      <w:marTop w:val="0"/>
      <w:marBottom w:val="0"/>
      <w:divBdr>
        <w:top w:val="none" w:sz="0" w:space="0" w:color="auto"/>
        <w:left w:val="none" w:sz="0" w:space="0" w:color="auto"/>
        <w:bottom w:val="none" w:sz="0" w:space="0" w:color="auto"/>
        <w:right w:val="none" w:sz="0" w:space="0" w:color="auto"/>
      </w:divBdr>
    </w:div>
    <w:div w:id="762385339">
      <w:bodyDiv w:val="1"/>
      <w:marLeft w:val="0"/>
      <w:marRight w:val="0"/>
      <w:marTop w:val="0"/>
      <w:marBottom w:val="0"/>
      <w:divBdr>
        <w:top w:val="none" w:sz="0" w:space="0" w:color="auto"/>
        <w:left w:val="none" w:sz="0" w:space="0" w:color="auto"/>
        <w:bottom w:val="none" w:sz="0" w:space="0" w:color="auto"/>
        <w:right w:val="none" w:sz="0" w:space="0" w:color="auto"/>
      </w:divBdr>
    </w:div>
    <w:div w:id="1279067994">
      <w:bodyDiv w:val="1"/>
      <w:marLeft w:val="0"/>
      <w:marRight w:val="0"/>
      <w:marTop w:val="0"/>
      <w:marBottom w:val="0"/>
      <w:divBdr>
        <w:top w:val="none" w:sz="0" w:space="0" w:color="auto"/>
        <w:left w:val="none" w:sz="0" w:space="0" w:color="auto"/>
        <w:bottom w:val="none" w:sz="0" w:space="0" w:color="auto"/>
        <w:right w:val="none" w:sz="0" w:space="0" w:color="auto"/>
      </w:divBdr>
    </w:div>
    <w:div w:id="1602103992">
      <w:bodyDiv w:val="1"/>
      <w:marLeft w:val="0"/>
      <w:marRight w:val="0"/>
      <w:marTop w:val="0"/>
      <w:marBottom w:val="0"/>
      <w:divBdr>
        <w:top w:val="none" w:sz="0" w:space="0" w:color="auto"/>
        <w:left w:val="none" w:sz="0" w:space="0" w:color="auto"/>
        <w:bottom w:val="none" w:sz="0" w:space="0" w:color="auto"/>
        <w:right w:val="none" w:sz="0" w:space="0" w:color="auto"/>
      </w:divBdr>
    </w:div>
    <w:div w:id="16704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w.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reativecommons.org/licenses/by/2.0/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heacademy.ac.uk/learninglegacies/home" TargetMode="External"/><Relationship Id="rId4" Type="http://schemas.openxmlformats.org/officeDocument/2006/relationships/settings" Target="settings.xml"/><Relationship Id="rId9" Type="http://schemas.openxmlformats.org/officeDocument/2006/relationships/hyperlink" Target="http://dowethics.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Matrix D Funding and Marketing</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D Funding and Marketing</dc:title>
  <dc:creator>Elesa</dc:creator>
  <cp:lastModifiedBy>Buswell</cp:lastModifiedBy>
  <cp:revision>9</cp:revision>
  <dcterms:created xsi:type="dcterms:W3CDTF">2012-04-12T16:45:00Z</dcterms:created>
  <dcterms:modified xsi:type="dcterms:W3CDTF">2012-04-19T15:51:00Z</dcterms:modified>
</cp:coreProperties>
</file>